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EF1BA" w14:textId="24FCA0A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90BBD">
        <w:t>4-e</w:t>
      </w:r>
      <w:r w:rsidRPr="00CE0424">
        <w:tab/>
      </w:r>
      <w:bookmarkStart w:id="0" w:name="_GoBack"/>
      <w:r w:rsidR="00A4298C" w:rsidRPr="00A4298C">
        <w:rPr>
          <w:sz w:val="32"/>
          <w:szCs w:val="32"/>
        </w:rPr>
        <w:t>R2-2105971</w:t>
      </w:r>
      <w:bookmarkEnd w:id="0"/>
    </w:p>
    <w:p w14:paraId="7B5C73AA" w14:textId="3F89B0EB" w:rsidR="00E90E49" w:rsidRPr="00CE0424" w:rsidRDefault="00C268E6" w:rsidP="00311702">
      <w:pPr>
        <w:pStyle w:val="3GPPHeader"/>
      </w:pPr>
      <w:r>
        <w:t xml:space="preserve">Electronic meeting, </w:t>
      </w:r>
      <w:r w:rsidR="00D9310F" w:rsidRPr="00D9310F">
        <w:t>2021-0</w:t>
      </w:r>
      <w:r w:rsidR="00890BBD">
        <w:t>5</w:t>
      </w:r>
      <w:r w:rsidR="00D9310F" w:rsidRPr="00D9310F">
        <w:t>-</w:t>
      </w:r>
      <w:r w:rsidR="00890BBD">
        <w:t>19</w:t>
      </w:r>
      <w:r w:rsidR="005640C9">
        <w:t xml:space="preserve"> – 2021-0</w:t>
      </w:r>
      <w:r w:rsidR="00890BBD">
        <w:t>5</w:t>
      </w:r>
      <w:r w:rsidR="005640C9">
        <w:t>-</w:t>
      </w:r>
      <w:r w:rsidR="001F5693">
        <w:t>2</w:t>
      </w:r>
      <w:r w:rsidR="00890BBD">
        <w:t>7</w:t>
      </w:r>
    </w:p>
    <w:p w14:paraId="24CE2DC8" w14:textId="77777777" w:rsidR="00E90E49" w:rsidRPr="00CE0424" w:rsidRDefault="00E90E49" w:rsidP="00357380">
      <w:pPr>
        <w:pStyle w:val="3GPPHeader"/>
      </w:pPr>
    </w:p>
    <w:p w14:paraId="14BF1039" w14:textId="631C0C3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B7522">
        <w:rPr>
          <w:sz w:val="22"/>
          <w:szCs w:val="22"/>
        </w:rPr>
        <w:t>8.11.3</w:t>
      </w:r>
    </w:p>
    <w:p w14:paraId="00DE27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5ACE663" w14:textId="55FD74C4" w:rsidR="00E90E49" w:rsidRPr="00CE0424" w:rsidRDefault="003D3C45" w:rsidP="00311702">
      <w:pPr>
        <w:pStyle w:val="3GPPHeader"/>
        <w:rPr>
          <w:sz w:val="22"/>
          <w:szCs w:val="22"/>
        </w:rPr>
      </w:pPr>
      <w:r>
        <w:rPr>
          <w:sz w:val="22"/>
          <w:szCs w:val="22"/>
        </w:rPr>
        <w:t>Title:</w:t>
      </w:r>
      <w:r w:rsidR="00E90E49" w:rsidRPr="00CE0424">
        <w:rPr>
          <w:sz w:val="22"/>
          <w:szCs w:val="22"/>
        </w:rPr>
        <w:tab/>
      </w:r>
      <w:r w:rsidR="00DC7445">
        <w:rPr>
          <w:sz w:val="22"/>
          <w:szCs w:val="22"/>
        </w:rPr>
        <w:t xml:space="preserve">On </w:t>
      </w:r>
      <w:r w:rsidR="006012C3">
        <w:rPr>
          <w:sz w:val="22"/>
          <w:szCs w:val="22"/>
        </w:rPr>
        <w:t>Maximizing benefits of SDT</w:t>
      </w:r>
    </w:p>
    <w:p w14:paraId="350F434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B7522">
        <w:rPr>
          <w:sz w:val="22"/>
          <w:szCs w:val="22"/>
        </w:rPr>
        <w:t>Discussion, Decision</w:t>
      </w:r>
    </w:p>
    <w:p w14:paraId="2594BB88" w14:textId="77777777" w:rsidR="00E90E49" w:rsidRPr="00CE0424" w:rsidRDefault="00E90E49" w:rsidP="00E90E49"/>
    <w:p w14:paraId="55EB27D9" w14:textId="77777777" w:rsidR="00E90E49" w:rsidRPr="00CE0424" w:rsidRDefault="00230D18" w:rsidP="00CE0424">
      <w:pPr>
        <w:pStyle w:val="Heading1"/>
      </w:pPr>
      <w:r>
        <w:t>1</w:t>
      </w:r>
      <w:r>
        <w:tab/>
      </w:r>
      <w:r w:rsidR="00E90E49" w:rsidRPr="00CE0424">
        <w:t>Introduction</w:t>
      </w:r>
    </w:p>
    <w:p w14:paraId="6D5F7694" w14:textId="2139904F" w:rsidR="00DC7445" w:rsidRDefault="00DC7445" w:rsidP="00CE0424">
      <w:pPr>
        <w:pStyle w:val="BodyText"/>
      </w:pPr>
      <w:r>
        <w:t>In RAN2-113bise RAN2 made the below agreements</w:t>
      </w:r>
    </w:p>
    <w:p w14:paraId="60E24D0B" w14:textId="77777777" w:rsidR="0032649B" w:rsidRDefault="0032649B" w:rsidP="0032649B">
      <w:pPr>
        <w:pStyle w:val="Doc-text2"/>
        <w:pBdr>
          <w:top w:val="single" w:sz="4" w:space="1" w:color="auto"/>
          <w:left w:val="single" w:sz="4" w:space="4" w:color="auto"/>
          <w:bottom w:val="single" w:sz="4" w:space="1" w:color="auto"/>
          <w:right w:val="single" w:sz="4" w:space="4" w:color="auto"/>
        </w:pBdr>
        <w:rPr>
          <w:lang w:eastAsia="en-GB"/>
        </w:rPr>
      </w:pPr>
      <w:r>
        <w:t>Agreements:</w:t>
      </w:r>
    </w:p>
    <w:p w14:paraId="64B28186" w14:textId="77777777" w:rsidR="0032649B" w:rsidRDefault="0032649B" w:rsidP="0032649B">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2F1FEC6A" w14:textId="77777777" w:rsidR="0032649B" w:rsidRDefault="0032649B" w:rsidP="0032649B">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76BD6636" w14:textId="77777777" w:rsidR="0032649B" w:rsidRDefault="0032649B" w:rsidP="0032649B">
      <w:pPr>
        <w:pStyle w:val="Doc-text2"/>
        <w:pBdr>
          <w:top w:val="single" w:sz="4" w:space="1" w:color="auto"/>
          <w:left w:val="single" w:sz="4" w:space="4" w:color="auto"/>
          <w:bottom w:val="single" w:sz="4" w:space="1" w:color="auto"/>
          <w:right w:val="single" w:sz="4" w:space="4" w:color="auto"/>
        </w:pBdr>
      </w:pPr>
      <w:r>
        <w:t>FFS if RRC state is exposed to LPP.</w:t>
      </w:r>
    </w:p>
    <w:p w14:paraId="3861E304" w14:textId="77777777" w:rsidR="0032649B" w:rsidRDefault="0032649B" w:rsidP="00CE0424">
      <w:pPr>
        <w:pStyle w:val="BodyText"/>
      </w:pPr>
    </w:p>
    <w:p w14:paraId="437F9664" w14:textId="77777777" w:rsidR="00DC7445" w:rsidRDefault="00DC7445" w:rsidP="00CE0424">
      <w:pPr>
        <w:pStyle w:val="BodyText"/>
      </w:pPr>
      <w:r>
        <w:t>Small data transmission can benefit in deferred periodic positioning procedure in some cases. In order to ensure that small data transmission has relevance for carrying positioning PDUs, some discussion is needed.</w:t>
      </w:r>
    </w:p>
    <w:p w14:paraId="0D0F7B5C" w14:textId="482F6914" w:rsidR="00794F4D" w:rsidRDefault="00DC7445" w:rsidP="00CE0424">
      <w:pPr>
        <w:pStyle w:val="BodyText"/>
      </w:pPr>
      <w:r>
        <w:t xml:space="preserve">In this paper, we discuss how SDT can be used. </w:t>
      </w:r>
    </w:p>
    <w:p w14:paraId="60DCFED6" w14:textId="29C0D13D" w:rsidR="004000E8" w:rsidRDefault="00230D18" w:rsidP="00CE0424">
      <w:pPr>
        <w:pStyle w:val="Heading1"/>
      </w:pPr>
      <w:bookmarkStart w:id="1" w:name="_Ref178064866"/>
      <w:r>
        <w:t>2</w:t>
      </w:r>
      <w:r>
        <w:tab/>
      </w:r>
      <w:r w:rsidR="004000E8" w:rsidRPr="00CE0424">
        <w:t>Discussion</w:t>
      </w:r>
      <w:bookmarkEnd w:id="1"/>
    </w:p>
    <w:p w14:paraId="19294058" w14:textId="7D9E1FC4" w:rsidR="00F63950" w:rsidRDefault="00230D18" w:rsidP="00F63950">
      <w:pPr>
        <w:pStyle w:val="Heading2"/>
      </w:pPr>
      <w:r>
        <w:t>2.1</w:t>
      </w:r>
      <w:r>
        <w:tab/>
      </w:r>
      <w:r w:rsidR="00CB37ED">
        <w:t>SDT</w:t>
      </w:r>
      <w:r w:rsidR="00DC7445">
        <w:t xml:space="preserve"> for Deferred Positioning Procedure</w:t>
      </w:r>
    </w:p>
    <w:p w14:paraId="42650460" w14:textId="6EFCE54D" w:rsidR="00DC7445" w:rsidRDefault="00DC7445" w:rsidP="00CB37ED">
      <w:r>
        <w:t xml:space="preserve">In IIOT scenario, a device may roam around factory premises and may need to be positioned at several instances/intervals or based upon some events. In some cases, UE wanted position Time “T” may already be known. </w:t>
      </w:r>
    </w:p>
    <w:p w14:paraId="76F5C058" w14:textId="5FACA3B4" w:rsidR="00DC7445" w:rsidRDefault="00DC7445" w:rsidP="00CB37ED">
      <w:r>
        <w:t>Depending upon how b</w:t>
      </w:r>
      <w:r w:rsidR="00712378">
        <w:t>ig the factory is or if factory is partitioned in different zones or cluster or floors; it may be wise to provide a complete assistance data for a region (either full factory if small or of a zone/cluster/floor if large). The AD would typically be the DL-PRS configurations from different TRPs.</w:t>
      </w:r>
    </w:p>
    <w:p w14:paraId="1C290447" w14:textId="52954B9C" w:rsidR="00712378" w:rsidRDefault="00712378" w:rsidP="00CB37ED">
      <w:r>
        <w:t>When the device from idle mode transits to connected mode, the AMF may authenticate the device and would find suitable LMF for this device. The LMF may as part of LCS Periodic-Triggered invoke Request would embed LPP AD with large proportion/information of positioning AD and the desired periodicity</w:t>
      </w:r>
      <w:r w:rsidR="00E30659">
        <w:t xml:space="preserve"> of measurement reporting</w:t>
      </w:r>
      <w:r>
        <w:t xml:space="preserve"> (TS 23.</w:t>
      </w:r>
      <w:r w:rsidR="00E30659">
        <w:t>272 step 16 Fig 6.3.1-1)</w:t>
      </w:r>
      <w:r>
        <w:t>. The device would then transit to Inactive mode and perform measurements and provide the result at a pre-defined scheduled</w:t>
      </w:r>
      <w:r w:rsidR="00E30659">
        <w:t>/periodic</w:t>
      </w:r>
      <w:r>
        <w:t xml:space="preserve"> time. The LMF would obtain the measurement results, compute the position and provide it to the LCS client.</w:t>
      </w:r>
      <w:r w:rsidR="00E30659">
        <w:t xml:space="preserve"> This procedure</w:t>
      </w:r>
      <w:r w:rsidR="00751F7A">
        <w:t xml:space="preserve"> of UE obtaining large proportion of AD in connected mode and then performing</w:t>
      </w:r>
      <w:r w:rsidR="00842117">
        <w:t xml:space="preserve"> the measurements in inactive mode and reporting using EDT framework</w:t>
      </w:r>
      <w:r w:rsidR="00E30659">
        <w:t xml:space="preserve"> would be similar </w:t>
      </w:r>
      <w:r w:rsidR="00842117">
        <w:t>also for S</w:t>
      </w:r>
      <w:r w:rsidR="00E30659">
        <w:t>DT</w:t>
      </w:r>
      <w:r w:rsidR="00842117">
        <w:t>. EDT</w:t>
      </w:r>
      <w:r w:rsidR="00E30659">
        <w:t xml:space="preserve"> was defined for LTE </w:t>
      </w:r>
      <w:r w:rsidR="00842117">
        <w:t xml:space="preserve">as </w:t>
      </w:r>
      <w:r w:rsidR="00E30659">
        <w:t>shown in Annex for reference.</w:t>
      </w:r>
    </w:p>
    <w:p w14:paraId="54E99A75" w14:textId="12BED62E" w:rsidR="00E30659" w:rsidRDefault="00E30659" w:rsidP="00E30659">
      <w:r>
        <w:t>In order to ensure, the SDT framework can be used</w:t>
      </w:r>
      <w:r w:rsidR="00FD22B1">
        <w:t xml:space="preserve"> (small data reporting)</w:t>
      </w:r>
      <w:r>
        <w:t>; it is essential that LMF identifies and inform to the UE what sort of reporting is required in next interval</w:t>
      </w:r>
      <w:r w:rsidR="00797A96">
        <w:t xml:space="preserve"> as part of deferred positioning procedure</w:t>
      </w:r>
      <w:r>
        <w:t xml:space="preserve">. In factory environment, it can be that the next interval is merely Tracking the device rather than performing the Positioning. </w:t>
      </w:r>
      <w:r>
        <w:lastRenderedPageBreak/>
        <w:t>Tracking is to identify relative position or get device trajectory. This can be achieved by displacement reporting (motion-sensor standardized in Release 15).</w:t>
      </w:r>
    </w:p>
    <w:p w14:paraId="07B86092" w14:textId="77777777" w:rsidR="00E30659" w:rsidRDefault="00E30659" w:rsidP="00E30659"/>
    <w:p w14:paraId="20D76EA5" w14:textId="1D3C9076" w:rsidR="00E30659" w:rsidRPr="00F41321" w:rsidRDefault="00E30659" w:rsidP="00E30659">
      <w:pPr>
        <w:pStyle w:val="Observation"/>
      </w:pPr>
      <w:bookmarkStart w:id="2" w:name="_Toc71576471"/>
      <w:r>
        <w:t>In Factory/IIOT scenario, rather than positioning; tracking could be used</w:t>
      </w:r>
      <w:r w:rsidRPr="00F41321">
        <w:t>.</w:t>
      </w:r>
      <w:r w:rsidR="007B4CAE">
        <w:t xml:space="preserve"> This would imply small displacement-based measurement report at short intervals.</w:t>
      </w:r>
      <w:r w:rsidR="00FC097D">
        <w:t xml:space="preserve"> This needs to be relayed by the LMF to the UE.</w:t>
      </w:r>
      <w:bookmarkEnd w:id="2"/>
    </w:p>
    <w:p w14:paraId="1FE15B22" w14:textId="77777777" w:rsidR="00E30659" w:rsidRDefault="00E30659" w:rsidP="00CB37ED"/>
    <w:p w14:paraId="2D8A2D10" w14:textId="0E834348" w:rsidR="00DC7445" w:rsidRDefault="00117529" w:rsidP="00CB37ED">
      <w:r>
        <w:t>For high accuracy, rich reporting is needed from UE. This would imply larger positioning report</w:t>
      </w:r>
      <w:r w:rsidR="00BF3A5A">
        <w:t>. However,</w:t>
      </w:r>
      <w:r w:rsidR="007B4CAE">
        <w:t xml:space="preserve"> in some cases the QoS requirement may not be critical; even a small measurement report could be sufficing. For example, if it was just to track if the object has moved from its location or still there.</w:t>
      </w:r>
    </w:p>
    <w:p w14:paraId="480ECC80" w14:textId="2C8B2222" w:rsidR="007B4CAE" w:rsidRDefault="007B4CAE" w:rsidP="00CB37ED">
      <w:r>
        <w:t>The LPP layer in LMF may specify what sort of measurement is needed in next report such as (small</w:t>
      </w:r>
      <w:r w:rsidR="00FD22B1">
        <w:t xml:space="preserve"> (only for tracking)</w:t>
      </w:r>
      <w:r>
        <w:t>,</w:t>
      </w:r>
      <w:r w:rsidR="00BF3A5A">
        <w:t xml:space="preserve"> or </w:t>
      </w:r>
      <w:r>
        <w:t>large</w:t>
      </w:r>
      <w:r w:rsidR="00BF3A5A">
        <w:t xml:space="preserve"> if QoS is </w:t>
      </w:r>
      <w:r w:rsidR="00BA5744">
        <w:t>stringent in terms of accuracy</w:t>
      </w:r>
      <w:r>
        <w:t>). This could then guide the device as what so</w:t>
      </w:r>
      <w:r w:rsidR="00FD22B1">
        <w:t>r</w:t>
      </w:r>
      <w:r>
        <w:t>t of RRC transmission mode can be used (inactive or connected). The LPP procedure is primarily a RAN procedure and hence such notification/guidance would optimize the radio resource efficiently.</w:t>
      </w:r>
    </w:p>
    <w:p w14:paraId="15E8FFBB" w14:textId="27E0BA35" w:rsidR="00B30212" w:rsidRDefault="008564AA" w:rsidP="00CB37ED">
      <w:r>
        <w:rPr>
          <w:noProof/>
        </w:rPr>
        <w:object w:dxaOrig="7036" w:dyaOrig="4005" w14:anchorId="1FE17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01pt" o:ole="">
            <v:imagedata r:id="rId11" o:title=""/>
          </v:shape>
          <o:OLEObject Type="Embed" ProgID="Visio.Drawing.15" ShapeID="_x0000_i1025" DrawAspect="Content" ObjectID="_1682189546" r:id="rId12"/>
        </w:object>
      </w:r>
    </w:p>
    <w:p w14:paraId="0E93087C" w14:textId="58E1EFF9" w:rsidR="007B4CAE" w:rsidRDefault="007B4CAE" w:rsidP="00CB37ED">
      <w:r>
        <w:t>SDT framework is for providing data which is meant to be small. Positioning measurements results would not be categorized as small data</w:t>
      </w:r>
      <w:r w:rsidR="005C66AB">
        <w:t xml:space="preserve">; hence </w:t>
      </w:r>
      <w:r w:rsidR="007105FF">
        <w:t xml:space="preserve">to leverage SDT capability LMF should be aware of what is the </w:t>
      </w:r>
      <w:proofErr w:type="spellStart"/>
      <w:r w:rsidR="007105FF">
        <w:t>mazimum</w:t>
      </w:r>
      <w:proofErr w:type="spellEnd"/>
      <w:r w:rsidR="007105FF">
        <w:t xml:space="preserve"> data size that the UE can transfer at one go</w:t>
      </w:r>
      <w:r w:rsidR="00F91774">
        <w:t xml:space="preserve"> in Inactive mode</w:t>
      </w:r>
      <w:r>
        <w:t>.</w:t>
      </w:r>
    </w:p>
    <w:p w14:paraId="0C4BF879" w14:textId="77777777" w:rsidR="005F074E" w:rsidRDefault="005F074E" w:rsidP="005F074E">
      <w:pPr>
        <w:pStyle w:val="TAL"/>
        <w:keepNext w:val="0"/>
        <w:keepLines w:val="0"/>
        <w:rPr>
          <w:b/>
          <w:bCs/>
          <w:i/>
          <w:noProof/>
          <w:lang w:eastAsia="en-US"/>
        </w:rPr>
      </w:pPr>
      <w:r>
        <w:t xml:space="preserve">Currently for NB-IoT; the device informs to the NW the maximum report size that it can report; </w:t>
      </w:r>
      <w:r>
        <w:rPr>
          <w:b/>
          <w:bCs/>
          <w:i/>
          <w:noProof/>
        </w:rPr>
        <w:t>messageSizeLimitNB</w:t>
      </w:r>
    </w:p>
    <w:p w14:paraId="59880004" w14:textId="77777777" w:rsidR="005F074E" w:rsidRDefault="005F074E" w:rsidP="005F074E">
      <w:pPr>
        <w:pStyle w:val="TAL"/>
        <w:keepNext w:val="0"/>
        <w:keepLines w:val="0"/>
        <w:rPr>
          <w:bCs/>
          <w:noProof/>
        </w:rPr>
      </w:pPr>
      <w:r>
        <w:rPr>
          <w:bCs/>
          <w:noProof/>
        </w:rPr>
        <w:t>This field provides an octet limit on the amount of location information a target device can return.</w:t>
      </w:r>
    </w:p>
    <w:p w14:paraId="51756CEC" w14:textId="77777777" w:rsidR="005F074E" w:rsidRDefault="005F074E" w:rsidP="005F074E">
      <w:r>
        <w:t xml:space="preserve">UE supporting SDT can also provide similar information to LMF on what is the maximum reporting size that can be provided in one attempt to LMF (buffer threshold). </w:t>
      </w:r>
    </w:p>
    <w:p w14:paraId="06D74A59" w14:textId="77777777" w:rsidR="005F074E" w:rsidRDefault="005F074E" w:rsidP="00CB37ED"/>
    <w:p w14:paraId="3C11DAF2" w14:textId="2EEDD9EF" w:rsidR="007B4CAE" w:rsidRDefault="007B4CAE" w:rsidP="007B4CAE">
      <w:pPr>
        <w:pStyle w:val="Proposal"/>
      </w:pPr>
      <w:bookmarkStart w:id="3" w:name="_Toc71576542"/>
      <w:r>
        <w:t>LPP Layer in LMF depending upon the QoS need of next periodical measurement report and whether positioning or tracking is needed; provides guidance to device on whether small or large measurement report is required.</w:t>
      </w:r>
      <w:bookmarkEnd w:id="3"/>
    </w:p>
    <w:p w14:paraId="63F5A6FC" w14:textId="71D0B67D" w:rsidR="00E55514" w:rsidRDefault="00027210" w:rsidP="00D53C36">
      <w:r w:rsidRPr="00D53C36">
        <w:t xml:space="preserve">The large message requirement can be </w:t>
      </w:r>
      <w:r w:rsidR="00DA3F37" w:rsidRPr="00D53C36">
        <w:t xml:space="preserve">identified based upon </w:t>
      </w:r>
      <w:r w:rsidR="0026649D" w:rsidRPr="00D53C36">
        <w:t>LMF</w:t>
      </w:r>
      <w:r w:rsidR="00C6186D" w:rsidRPr="00D53C36">
        <w:t xml:space="preserve"> </w:t>
      </w:r>
      <w:r w:rsidR="0026649D" w:rsidRPr="00D53C36">
        <w:t xml:space="preserve">request of additional </w:t>
      </w:r>
      <w:r w:rsidR="007C5A29" w:rsidRPr="00D53C36">
        <w:t>path information</w:t>
      </w:r>
      <w:r w:rsidR="005D4E7A" w:rsidRPr="00D53C36">
        <w:t xml:space="preserve"> and </w:t>
      </w:r>
      <w:r w:rsidR="0062603D" w:rsidRPr="00D53C36">
        <w:t xml:space="preserve">what has been configured in the </w:t>
      </w:r>
      <w:r w:rsidR="00190C8B" w:rsidRPr="00D53C36">
        <w:t>AD; how many TRPs the UE should perform measurement</w:t>
      </w:r>
      <w:r w:rsidR="000F4076" w:rsidRPr="00D53C36">
        <w:t>s</w:t>
      </w:r>
      <w:r w:rsidR="008E6629" w:rsidRPr="00D53C36">
        <w:t xml:space="preserve"> for next </w:t>
      </w:r>
      <w:r w:rsidR="00003A1E" w:rsidRPr="00D53C36">
        <w:t>occasion</w:t>
      </w:r>
      <w:r w:rsidR="000F4076" w:rsidRPr="00D53C36">
        <w:t xml:space="preserve"> etc</w:t>
      </w:r>
      <w:r w:rsidR="00190C8B" w:rsidRPr="00D53C36">
        <w:t>.</w:t>
      </w:r>
      <w:r w:rsidR="00FE1757" w:rsidRPr="00D53C36">
        <w:t xml:space="preserve"> </w:t>
      </w:r>
      <w:r w:rsidR="00A9154D" w:rsidRPr="00D53C36">
        <w:t>In factory</w:t>
      </w:r>
      <w:r w:rsidR="00C6186D" w:rsidRPr="00D53C36">
        <w:t xml:space="preserve"> </w:t>
      </w:r>
      <w:r w:rsidR="00664588" w:rsidRPr="00D53C36">
        <w:t>environment</w:t>
      </w:r>
      <w:r w:rsidR="00A9154D" w:rsidRPr="00D53C36">
        <w:t xml:space="preserve">, there can be several zones </w:t>
      </w:r>
      <w:r w:rsidR="00C252D2" w:rsidRPr="00D53C36">
        <w:t xml:space="preserve">where in some zone </w:t>
      </w:r>
      <w:r w:rsidR="00DF719B" w:rsidRPr="00D53C36">
        <w:t>because of clutters</w:t>
      </w:r>
      <w:r w:rsidR="000F43BE" w:rsidRPr="00D53C36">
        <w:t xml:space="preserve"> there may be </w:t>
      </w:r>
      <w:r w:rsidR="00C24BA2" w:rsidRPr="00D53C36">
        <w:t>several NLOS</w:t>
      </w:r>
      <w:r w:rsidR="00E93AE2" w:rsidRPr="00D53C36">
        <w:t xml:space="preserve">. </w:t>
      </w:r>
      <w:r w:rsidR="00C172E4" w:rsidRPr="00D53C36">
        <w:t>In order to have high accuracy</w:t>
      </w:r>
      <w:r w:rsidR="00EB2ECD" w:rsidRPr="00D53C36">
        <w:t>, the measurement needs to be</w:t>
      </w:r>
      <w:r w:rsidR="009E09F0" w:rsidRPr="00D53C36">
        <w:t xml:space="preserve"> </w:t>
      </w:r>
      <w:r w:rsidR="009B6A08" w:rsidRPr="00D53C36">
        <w:t>large</w:t>
      </w:r>
      <w:r w:rsidR="00646057" w:rsidRPr="00D53C36">
        <w:t xml:space="preserve">. </w:t>
      </w:r>
      <w:r w:rsidR="007A2EA0" w:rsidRPr="00D53C36">
        <w:t>Connected m</w:t>
      </w:r>
      <w:r w:rsidR="008E7597" w:rsidRPr="00D53C36">
        <w:t>ode</w:t>
      </w:r>
      <w:r w:rsidR="007A2EA0" w:rsidRPr="00D53C36">
        <w:t xml:space="preserve"> transmission is more efficient to convey large data than SDT. In connected mode, gNB knows where UE is and can apply link adaptation more </w:t>
      </w:r>
      <w:r w:rsidR="00983A7A" w:rsidRPr="00D53C36">
        <w:t>efficiently.</w:t>
      </w:r>
      <w:r w:rsidR="00077700" w:rsidRPr="00D53C36">
        <w:t xml:space="preserve"> </w:t>
      </w:r>
      <w:r w:rsidR="00FE1757" w:rsidRPr="00D53C36">
        <w:t xml:space="preserve">The UE </w:t>
      </w:r>
      <w:r w:rsidR="00983A7A" w:rsidRPr="00D53C36">
        <w:t>should</w:t>
      </w:r>
      <w:r w:rsidR="00FE1757" w:rsidRPr="00D53C36">
        <w:t xml:space="preserve"> </w:t>
      </w:r>
      <w:r w:rsidR="00A206A4" w:rsidRPr="00D53C36">
        <w:t xml:space="preserve">evaluate the </w:t>
      </w:r>
      <w:r w:rsidR="00E92A4E" w:rsidRPr="00D53C36">
        <w:t>buffer threshold</w:t>
      </w:r>
      <w:r w:rsidR="0085640E" w:rsidRPr="00D53C36">
        <w:t xml:space="preserve"> for SDT</w:t>
      </w:r>
      <w:r w:rsidR="00E92A4E" w:rsidRPr="00D53C36">
        <w:t xml:space="preserve"> along with LMF guidance on </w:t>
      </w:r>
      <w:r w:rsidR="00646057" w:rsidRPr="00D53C36">
        <w:t>QoS requirements</w:t>
      </w:r>
      <w:r w:rsidR="00B61F9A" w:rsidRPr="00D53C36">
        <w:t xml:space="preserve"> and decide</w:t>
      </w:r>
      <w:r w:rsidR="005A2182" w:rsidRPr="00D53C36">
        <w:t xml:space="preserve"> </w:t>
      </w:r>
      <w:r w:rsidR="00983A7A" w:rsidRPr="00D53C36">
        <w:t>the RRC mode for transmission</w:t>
      </w:r>
      <w:r w:rsidR="00983A7A">
        <w:t>.</w:t>
      </w:r>
      <w:r w:rsidR="0032014B">
        <w:t xml:space="preserve"> </w:t>
      </w:r>
      <w:r w:rsidR="000A0372">
        <w:t xml:space="preserve">Further, the UE LPP layer knows the response time by which certain report needs to be delivered. Hence, </w:t>
      </w:r>
      <w:r w:rsidR="007127A1">
        <w:t>it can instruct the lower layer which mode can be used.</w:t>
      </w:r>
      <w:r w:rsidR="002F1DFE">
        <w:t xml:space="preserve"> If</w:t>
      </w:r>
      <w:r w:rsidR="00D4472A">
        <w:t xml:space="preserve"> CG-SDT has long periodicity, connected mode transmission is more suitable.</w:t>
      </w:r>
      <w:r w:rsidR="002F1DFE">
        <w:t xml:space="preserve"> </w:t>
      </w:r>
    </w:p>
    <w:p w14:paraId="26C19453" w14:textId="77777777" w:rsidR="007127A1" w:rsidRDefault="007127A1" w:rsidP="007127A1"/>
    <w:p w14:paraId="6B63F5F0" w14:textId="5A2A082F" w:rsidR="007127A1" w:rsidRDefault="007127A1" w:rsidP="007127A1">
      <w:pPr>
        <w:pStyle w:val="Proposal"/>
      </w:pPr>
      <w:bookmarkStart w:id="4" w:name="_Toc71576543"/>
      <w:r>
        <w:lastRenderedPageBreak/>
        <w:t xml:space="preserve">UE LPP layer can instruct the lower layer which RRC mode can be used for transmission depending upon the </w:t>
      </w:r>
      <w:r w:rsidR="00B20227">
        <w:t xml:space="preserve">LMF guidance and configured </w:t>
      </w:r>
      <w:proofErr w:type="spellStart"/>
      <w:r w:rsidR="00B20227">
        <w:t>responseTime</w:t>
      </w:r>
      <w:proofErr w:type="spellEnd"/>
      <w:r>
        <w:t>.</w:t>
      </w:r>
      <w:bookmarkEnd w:id="4"/>
    </w:p>
    <w:p w14:paraId="34B595DB" w14:textId="54B6270B" w:rsidR="0032014B" w:rsidRDefault="0032014B" w:rsidP="00D53C36"/>
    <w:p w14:paraId="6640A94E" w14:textId="77777777" w:rsidR="009925B1" w:rsidRPr="009925B1" w:rsidRDefault="009925B1" w:rsidP="009925B1">
      <w:pPr>
        <w:rPr>
          <w:i/>
        </w:rPr>
      </w:pPr>
      <w:r>
        <w:t xml:space="preserve">Further, the current WA: </w:t>
      </w:r>
      <w:r w:rsidRPr="009925B1">
        <w:rPr>
          <w:i/>
        </w:rPr>
        <w:t>Any uplink LCS or LPP message can be transported in RRC_INACTIVE from RAN2 perspective, subject to the data volume supported by AS layers.  I.e. RAN2 do not specify a restriction on message type.</w:t>
      </w:r>
    </w:p>
    <w:p w14:paraId="3BF5D321" w14:textId="77777777" w:rsidR="008B4B33" w:rsidRDefault="009925B1" w:rsidP="00D53C36">
      <w:r>
        <w:t xml:space="preserve">From RAN2 perspective should be feasible also for DL perspective; i.e there should not be any </w:t>
      </w:r>
      <w:r w:rsidR="008B4B33">
        <w:t>issues foreseen from DL perspective. The WA should not be limited to only UL.</w:t>
      </w:r>
    </w:p>
    <w:p w14:paraId="1AA502CF" w14:textId="77777777" w:rsidR="00221083" w:rsidRDefault="008B4B33" w:rsidP="00221083">
      <w:r>
        <w:t xml:space="preserve"> </w:t>
      </w:r>
    </w:p>
    <w:p w14:paraId="4769869B" w14:textId="5B4275DA" w:rsidR="00221083" w:rsidRDefault="00D92D95" w:rsidP="00221083">
      <w:pPr>
        <w:pStyle w:val="Proposal"/>
      </w:pPr>
      <w:bookmarkStart w:id="5" w:name="_Toc71576544"/>
      <w:r>
        <w:t>“</w:t>
      </w:r>
      <w:r w:rsidR="00221083">
        <w:t xml:space="preserve">Any UL LCS </w:t>
      </w:r>
      <w:r>
        <w:t xml:space="preserve">or LPP” </w:t>
      </w:r>
      <w:r w:rsidR="00221083">
        <w:t xml:space="preserve">message </w:t>
      </w:r>
      <w:r>
        <w:t xml:space="preserve">is </w:t>
      </w:r>
      <w:r w:rsidR="00221083">
        <w:t>changed to</w:t>
      </w:r>
      <w:r>
        <w:t>”</w:t>
      </w:r>
      <w:r w:rsidR="00221083">
        <w:t xml:space="preserve"> Any</w:t>
      </w:r>
      <w:r>
        <w:t xml:space="preserve"> LCS or LPP message”</w:t>
      </w:r>
      <w:r w:rsidR="00221083">
        <w:t>.</w:t>
      </w:r>
      <w:bookmarkEnd w:id="5"/>
    </w:p>
    <w:p w14:paraId="58622800" w14:textId="77777777" w:rsidR="00D047F7" w:rsidRDefault="00CC0D2C" w:rsidP="00D047F7">
      <w:r>
        <w:t>This is primarily to give the impression that DL is not excluded and is already supported</w:t>
      </w:r>
    </w:p>
    <w:p w14:paraId="1C86D3A4" w14:textId="00FBD68A" w:rsidR="00F91774" w:rsidRDefault="00F91774" w:rsidP="00F91774">
      <w:pPr>
        <w:pStyle w:val="Heading2"/>
      </w:pPr>
      <w:r>
        <w:t>2.2</w:t>
      </w:r>
      <w:r>
        <w:tab/>
        <w:t>Any LCS Message for Inactive mode transmission</w:t>
      </w:r>
    </w:p>
    <w:p w14:paraId="7B71F6F8" w14:textId="77777777" w:rsidR="00F91774" w:rsidRDefault="00F91774" w:rsidP="00F91774">
      <w:r>
        <w:t>In order to realize that any LCS message is transmitted in Inactive state; it is essential that when device transits to connected mode for 1</w:t>
      </w:r>
      <w:r w:rsidRPr="00C850A5">
        <w:rPr>
          <w:vertAlign w:val="superscript"/>
        </w:rPr>
        <w:t>st</w:t>
      </w:r>
      <w:r>
        <w:t xml:space="preserve"> time in the factory environment; then after authentication LMF provides all the needed AD. And then later there should be provision to only specify any delta signalling (small AD to allow SDT use). </w:t>
      </w:r>
    </w:p>
    <w:p w14:paraId="5E1C715E" w14:textId="77777777" w:rsidR="00F91774" w:rsidRDefault="00F91774" w:rsidP="00F91774">
      <w:r>
        <w:t xml:space="preserve">The delta signalling would then contain cell list or TRP list that the device can prioritize or exclude. For example; in certain section of factory there may challenges to determine the z-component; and hence in delta signalling the LMF may specify TRPs that are projecting beams in vertical direction in this area. The LMF would then minimize the need of AD sending on next periodic event by means of delta signalling </w:t>
      </w:r>
    </w:p>
    <w:p w14:paraId="043604EF" w14:textId="77777777" w:rsidR="00F91774" w:rsidRDefault="00F91774" w:rsidP="00F91774">
      <w:r>
        <w:t>For this to happen the steps in 16 and 17 in SA2 needs to be repeated. Currently this is one-time cost. Hence, RAN2 need to send a LS to SA2 suggesting that repetition of step 16 and 17 would be needed to allow usage of SDT more appropriately.</w:t>
      </w:r>
    </w:p>
    <w:p w14:paraId="2767F9E0" w14:textId="77777777" w:rsidR="00F91774" w:rsidRPr="00910F10" w:rsidRDefault="00F91774" w:rsidP="00F91774">
      <w:r>
        <w:rPr>
          <w:noProof/>
        </w:rPr>
        <w:object w:dxaOrig="14070" w:dyaOrig="6180" w14:anchorId="3807C113">
          <v:shape id="_x0000_i1026" type="#_x0000_t75" style="width:482.7pt;height:211.4pt" o:ole="">
            <v:imagedata r:id="rId13" o:title=""/>
          </v:shape>
          <o:OLEObject Type="Embed" ProgID="Visio.Drawing.15" ShapeID="_x0000_i1026" DrawAspect="Content" ObjectID="_1682189547" r:id="rId14"/>
        </w:object>
      </w:r>
    </w:p>
    <w:p w14:paraId="5AE9D0ED" w14:textId="511CCE66" w:rsidR="00F91774" w:rsidRDefault="00F91774" w:rsidP="00F91774">
      <w:pPr>
        <w:pStyle w:val="Proposal"/>
      </w:pPr>
      <w:bookmarkStart w:id="6" w:name="_Toc71576545"/>
      <w:r>
        <w:t>Send a LS to SA2 to allow repetition of LCS Periodic Trigger</w:t>
      </w:r>
      <w:r w:rsidR="00957FEF">
        <w:t xml:space="preserve"> as specified in </w:t>
      </w:r>
      <w:r w:rsidR="004453FF" w:rsidRPr="00280F96">
        <w:t>R2-2105973</w:t>
      </w:r>
      <w:r w:rsidRPr="00A04F49">
        <w:t>.</w:t>
      </w:r>
      <w:bookmarkEnd w:id="6"/>
    </w:p>
    <w:p w14:paraId="1E62D854" w14:textId="77777777" w:rsidR="00C6186D" w:rsidRPr="00C6186D" w:rsidRDefault="00C6186D" w:rsidP="00C6186D"/>
    <w:p w14:paraId="1E5B7C48" w14:textId="74AEDD52" w:rsidR="00684658" w:rsidRDefault="00684658" w:rsidP="00684658">
      <w:pPr>
        <w:pStyle w:val="Heading2"/>
      </w:pPr>
      <w:r>
        <w:t>2.</w:t>
      </w:r>
      <w:r w:rsidR="00F91774">
        <w:t>3</w:t>
      </w:r>
      <w:r>
        <w:tab/>
        <w:t xml:space="preserve">SDT for </w:t>
      </w:r>
      <w:proofErr w:type="spellStart"/>
      <w:r>
        <w:t>posSIB</w:t>
      </w:r>
      <w:proofErr w:type="spellEnd"/>
      <w:r>
        <w:t xml:space="preserve"> retrieval</w:t>
      </w:r>
    </w:p>
    <w:p w14:paraId="749E51E8" w14:textId="13B83F27" w:rsidR="00533BFF" w:rsidRDefault="00A74E5B" w:rsidP="00533BFF">
      <w:r>
        <w:t>Another use case that SDT should be analysed is obtaining posSIBs in Inactive mode using SDT framework. As discussed in Rel-16, there are several posSIBs with varying nature; where some are static and large. Broadcas</w:t>
      </w:r>
      <w:r w:rsidR="004F4224">
        <w:t>ting these would consume lot of radio resource and power and the use of broadcast for these sorts of posSIBs when there are few users is meaningless. Also, as discussed during Rel-16, in order to</w:t>
      </w:r>
      <w:r w:rsidR="00533BFF">
        <w:t xml:space="preserve"> avoid resource allocation of</w:t>
      </w:r>
      <w:r w:rsidR="004F4224">
        <w:t xml:space="preserve"> any </w:t>
      </w:r>
      <w:r w:rsidR="00266581">
        <w:t>SI Window</w:t>
      </w:r>
      <w:r w:rsidR="00533BFF">
        <w:t xml:space="preserve"> for </w:t>
      </w:r>
      <w:r w:rsidR="00533BFF">
        <w:lastRenderedPageBreak/>
        <w:t>posSIBs which would be provided via unicast, a unicast tag should be provided. This will also allow UE to save power by not having to monitor to broadcast as NW will anyway provide by means of unicast.</w:t>
      </w:r>
    </w:p>
    <w:p w14:paraId="78B93933" w14:textId="1868B9F6" w:rsidR="00533BFF" w:rsidRDefault="00533BFF" w:rsidP="00533BFF">
      <w:pPr>
        <w:pStyle w:val="Proposal"/>
      </w:pPr>
      <w:bookmarkStart w:id="7" w:name="_Toc71576546"/>
      <w:r>
        <w:t xml:space="preserve">Support of posSIB retrieval using SDT in Inactive mode </w:t>
      </w:r>
      <w:r w:rsidR="00075F8D">
        <w:t>is supported</w:t>
      </w:r>
      <w:r>
        <w:t xml:space="preserve"> along with unicast tag</w:t>
      </w:r>
      <w:r w:rsidRPr="00A04F49">
        <w:t>.</w:t>
      </w:r>
      <w:bookmarkEnd w:id="7"/>
    </w:p>
    <w:p w14:paraId="2961BA9E" w14:textId="77777777" w:rsidR="00533BFF" w:rsidRDefault="00533BFF" w:rsidP="00A74E5B"/>
    <w:p w14:paraId="5099B62F" w14:textId="77777777" w:rsidR="00FF2113" w:rsidRPr="00FF2113" w:rsidRDefault="00FF2113" w:rsidP="00FF2113"/>
    <w:p w14:paraId="0B649DA8" w14:textId="77777777" w:rsidR="004F4224" w:rsidRPr="00A04F49" w:rsidRDefault="004F4224" w:rsidP="00A74E5B"/>
    <w:p w14:paraId="4B1CBFA7" w14:textId="77777777" w:rsidR="00C473A5" w:rsidRDefault="00C473A5" w:rsidP="00CE0424">
      <w:pPr>
        <w:pStyle w:val="Heading1"/>
      </w:pPr>
    </w:p>
    <w:p w14:paraId="56CA29F8" w14:textId="77777777" w:rsidR="00C01F33" w:rsidRPr="00CE0424" w:rsidRDefault="00C01F33" w:rsidP="00CE0424">
      <w:pPr>
        <w:pStyle w:val="Heading1"/>
      </w:pPr>
      <w:r w:rsidRPr="00CE0424">
        <w:t>Conclusion</w:t>
      </w:r>
    </w:p>
    <w:p w14:paraId="24B9007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69C189" w14:textId="26B4E070" w:rsidR="00A93E1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6471" w:history="1">
        <w:r w:rsidR="00A93E13" w:rsidRPr="00B9679E">
          <w:rPr>
            <w:rStyle w:val="Hyperlink"/>
            <w:noProof/>
          </w:rPr>
          <w:t>Observation 1</w:t>
        </w:r>
        <w:r w:rsidR="00A93E13">
          <w:rPr>
            <w:rFonts w:asciiTheme="minorHAnsi" w:eastAsiaTheme="minorEastAsia" w:hAnsiTheme="minorHAnsi" w:cstheme="minorBidi"/>
            <w:b w:val="0"/>
            <w:noProof/>
            <w:sz w:val="22"/>
            <w:szCs w:val="22"/>
            <w:lang w:val="sv-SE" w:eastAsia="sv-SE"/>
          </w:rPr>
          <w:tab/>
        </w:r>
        <w:r w:rsidR="00A93E13" w:rsidRPr="00B9679E">
          <w:rPr>
            <w:rStyle w:val="Hyperlink"/>
            <w:noProof/>
          </w:rPr>
          <w:t>In Factory/IIOT scenario, rather than positioning; tracking could be used. This would imply small displacement-based measurement report at short intervals. This needs to be relayed by the LMF to the UE.</w:t>
        </w:r>
      </w:hyperlink>
    </w:p>
    <w:p w14:paraId="66AAC531" w14:textId="05723BB8" w:rsidR="006E1C82" w:rsidRDefault="006F6582" w:rsidP="008E065E">
      <w:pPr>
        <w:pStyle w:val="BodyText"/>
        <w:rPr>
          <w:b/>
          <w:bCs/>
        </w:rPr>
      </w:pPr>
      <w:r>
        <w:rPr>
          <w:b/>
          <w:bCs/>
        </w:rPr>
        <w:fldChar w:fldCharType="end"/>
      </w:r>
    </w:p>
    <w:p w14:paraId="405BDFF0" w14:textId="77777777" w:rsidR="006E1C82" w:rsidRDefault="006E1C82" w:rsidP="008E065E">
      <w:pPr>
        <w:pStyle w:val="BodyText"/>
        <w:rPr>
          <w:b/>
          <w:bCs/>
        </w:rPr>
      </w:pPr>
    </w:p>
    <w:p w14:paraId="1FAACC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D2C95A" w14:textId="506743AD" w:rsidR="004453F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6542" w:history="1">
        <w:r w:rsidR="004453FF" w:rsidRPr="0093030F">
          <w:rPr>
            <w:rStyle w:val="Hyperlink"/>
            <w:noProof/>
          </w:rPr>
          <w:t>Proposal 1</w:t>
        </w:r>
        <w:r w:rsidR="004453FF">
          <w:rPr>
            <w:rFonts w:asciiTheme="minorHAnsi" w:eastAsiaTheme="minorEastAsia" w:hAnsiTheme="minorHAnsi" w:cstheme="minorBidi"/>
            <w:b w:val="0"/>
            <w:noProof/>
            <w:sz w:val="22"/>
            <w:szCs w:val="22"/>
            <w:lang w:val="sv-SE" w:eastAsia="sv-SE"/>
          </w:rPr>
          <w:tab/>
        </w:r>
        <w:r w:rsidR="004453FF" w:rsidRPr="0093030F">
          <w:rPr>
            <w:rStyle w:val="Hyperlink"/>
            <w:noProof/>
          </w:rPr>
          <w:t>LPP Layer in LMF depending upon the QoS need of next periodical measurement report and whether positioning or tracking is needed; provides guidance to device on whether small or large measurement report is required.</w:t>
        </w:r>
      </w:hyperlink>
    </w:p>
    <w:p w14:paraId="52834E0C" w14:textId="1670607D" w:rsidR="004453FF" w:rsidRDefault="004453F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543" w:history="1">
        <w:r w:rsidRPr="0093030F">
          <w:rPr>
            <w:rStyle w:val="Hyperlink"/>
            <w:noProof/>
          </w:rPr>
          <w:t>Proposal 2</w:t>
        </w:r>
        <w:r>
          <w:rPr>
            <w:rFonts w:asciiTheme="minorHAnsi" w:eastAsiaTheme="minorEastAsia" w:hAnsiTheme="minorHAnsi" w:cstheme="minorBidi"/>
            <w:b w:val="0"/>
            <w:noProof/>
            <w:sz w:val="22"/>
            <w:szCs w:val="22"/>
            <w:lang w:val="sv-SE" w:eastAsia="sv-SE"/>
          </w:rPr>
          <w:tab/>
        </w:r>
        <w:r w:rsidRPr="0093030F">
          <w:rPr>
            <w:rStyle w:val="Hyperlink"/>
            <w:noProof/>
          </w:rPr>
          <w:t>UE LPP layer can instruct the lower layer which RRC mode can be used for transmission depending upon the LMF guidance and configured responseTime.</w:t>
        </w:r>
      </w:hyperlink>
    </w:p>
    <w:p w14:paraId="1255FFB9" w14:textId="56B298FF" w:rsidR="004453FF" w:rsidRDefault="004453F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544" w:history="1">
        <w:r w:rsidRPr="0093030F">
          <w:rPr>
            <w:rStyle w:val="Hyperlink"/>
            <w:noProof/>
          </w:rPr>
          <w:t>Proposal 3</w:t>
        </w:r>
        <w:r>
          <w:rPr>
            <w:rFonts w:asciiTheme="minorHAnsi" w:eastAsiaTheme="minorEastAsia" w:hAnsiTheme="minorHAnsi" w:cstheme="minorBidi"/>
            <w:b w:val="0"/>
            <w:noProof/>
            <w:sz w:val="22"/>
            <w:szCs w:val="22"/>
            <w:lang w:val="sv-SE" w:eastAsia="sv-SE"/>
          </w:rPr>
          <w:tab/>
        </w:r>
        <w:r w:rsidRPr="0093030F">
          <w:rPr>
            <w:rStyle w:val="Hyperlink"/>
            <w:noProof/>
          </w:rPr>
          <w:t>“Any UL LCS or LPP” message is changed to” Any LCS or LPP message”.</w:t>
        </w:r>
      </w:hyperlink>
    </w:p>
    <w:p w14:paraId="08401C20" w14:textId="66073BC8" w:rsidR="004453FF" w:rsidRDefault="004453F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545" w:history="1">
        <w:r w:rsidRPr="0093030F">
          <w:rPr>
            <w:rStyle w:val="Hyperlink"/>
            <w:noProof/>
          </w:rPr>
          <w:t>Proposal 4</w:t>
        </w:r>
        <w:r>
          <w:rPr>
            <w:rFonts w:asciiTheme="minorHAnsi" w:eastAsiaTheme="minorEastAsia" w:hAnsiTheme="minorHAnsi" w:cstheme="minorBidi"/>
            <w:b w:val="0"/>
            <w:noProof/>
            <w:sz w:val="22"/>
            <w:szCs w:val="22"/>
            <w:lang w:val="sv-SE" w:eastAsia="sv-SE"/>
          </w:rPr>
          <w:tab/>
        </w:r>
        <w:r w:rsidRPr="0093030F">
          <w:rPr>
            <w:rStyle w:val="Hyperlink"/>
            <w:noProof/>
          </w:rPr>
          <w:t>Send a LS to SA2 to allow repetition of LCS Periodic Trigger as specified in R2-2105973.</w:t>
        </w:r>
      </w:hyperlink>
    </w:p>
    <w:p w14:paraId="1E83A8C8" w14:textId="50DEFFB7" w:rsidR="004453FF" w:rsidRDefault="004453F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6546" w:history="1">
        <w:r w:rsidRPr="0093030F">
          <w:rPr>
            <w:rStyle w:val="Hyperlink"/>
            <w:noProof/>
          </w:rPr>
          <w:t>Proposal 5</w:t>
        </w:r>
        <w:r>
          <w:rPr>
            <w:rFonts w:asciiTheme="minorHAnsi" w:eastAsiaTheme="minorEastAsia" w:hAnsiTheme="minorHAnsi" w:cstheme="minorBidi"/>
            <w:b w:val="0"/>
            <w:noProof/>
            <w:sz w:val="22"/>
            <w:szCs w:val="22"/>
            <w:lang w:val="sv-SE" w:eastAsia="sv-SE"/>
          </w:rPr>
          <w:tab/>
        </w:r>
        <w:r w:rsidRPr="0093030F">
          <w:rPr>
            <w:rStyle w:val="Hyperlink"/>
            <w:noProof/>
          </w:rPr>
          <w:t>Support of posSIB retrieval using SDT in Inactive mode is supported along with unicast tag.</w:t>
        </w:r>
      </w:hyperlink>
    </w:p>
    <w:p w14:paraId="6EC2A815" w14:textId="76898C28" w:rsidR="006E1C82" w:rsidRPr="00CE0424" w:rsidRDefault="006E1C82" w:rsidP="006E1C82">
      <w:pPr>
        <w:pStyle w:val="BodyText"/>
        <w:rPr>
          <w:b/>
          <w:bCs/>
        </w:rPr>
      </w:pPr>
      <w:r>
        <w:rPr>
          <w:b/>
          <w:bCs/>
          <w:lang w:val="en-US"/>
        </w:rPr>
        <w:fldChar w:fldCharType="end"/>
      </w:r>
      <w:r w:rsidRPr="00CE0424">
        <w:rPr>
          <w:b/>
          <w:bCs/>
        </w:rPr>
        <w:t xml:space="preserve"> </w:t>
      </w:r>
    </w:p>
    <w:p w14:paraId="3CB723F1" w14:textId="77777777" w:rsidR="008E065E" w:rsidRPr="00CE0424" w:rsidRDefault="008E065E" w:rsidP="008E065E">
      <w:pPr>
        <w:rPr>
          <w:b/>
          <w:bCs/>
        </w:rPr>
      </w:pPr>
    </w:p>
    <w:p w14:paraId="3D1D106A" w14:textId="31DC86E9" w:rsidR="00AB0BC8" w:rsidRPr="00CE0424" w:rsidRDefault="00AB0BC8" w:rsidP="00A04F49">
      <w:pPr>
        <w:rPr>
          <w:b/>
          <w:bCs/>
        </w:rPr>
      </w:pPr>
    </w:p>
    <w:p w14:paraId="1F0B97E3" w14:textId="77777777" w:rsidR="00311702" w:rsidRPr="00CE0424" w:rsidRDefault="00311702" w:rsidP="00AB0BC8"/>
    <w:p w14:paraId="1ACEB017" w14:textId="77777777" w:rsidR="00C01F33" w:rsidRPr="00CE0424" w:rsidRDefault="00C01F33" w:rsidP="006E062C"/>
    <w:p w14:paraId="064626EB" w14:textId="0E6E9056" w:rsidR="00F507D1" w:rsidRPr="00CE0424" w:rsidRDefault="00F507D1" w:rsidP="00CE0424">
      <w:pPr>
        <w:pStyle w:val="Heading1"/>
      </w:pPr>
      <w:bookmarkStart w:id="8" w:name="_In-sequence_SDU_delivery"/>
      <w:bookmarkEnd w:id="8"/>
      <w:r w:rsidRPr="00CE0424">
        <w:t>References</w:t>
      </w:r>
    </w:p>
    <w:p w14:paraId="21207EFE" w14:textId="1604F204" w:rsidR="003A7EF3" w:rsidRPr="004453FF" w:rsidRDefault="00257C88" w:rsidP="00CE0424">
      <w:pPr>
        <w:pStyle w:val="Reference"/>
        <w:rPr>
          <w:rStyle w:val="normaltextrun"/>
          <w:rFonts w:cs="Arial"/>
          <w:sz w:val="18"/>
        </w:rPr>
      </w:pPr>
      <w:bookmarkStart w:id="9" w:name="_Ref174151459"/>
      <w:bookmarkStart w:id="10"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bookmarkEnd w:id="9"/>
      <w:bookmarkEnd w:id="10"/>
      <w:r w:rsidR="00794F4D" w:rsidRPr="00794F4D">
        <w:rPr>
          <w:rFonts w:cs="Arial"/>
          <w:sz w:val="18"/>
        </w:rPr>
        <w:t>,</w:t>
      </w:r>
      <w:proofErr w:type="gramEnd"/>
      <w:r w:rsidR="00794F4D" w:rsidRPr="00794F4D">
        <w:rPr>
          <w:rFonts w:cs="Arial"/>
          <w:sz w:val="18"/>
        </w:rPr>
        <w:t xml:space="preserve"> “</w:t>
      </w:r>
      <w:r w:rsidR="00794F4D" w:rsidRPr="00794F4D">
        <w:rPr>
          <w:rStyle w:val="normaltextrun"/>
          <w:rFonts w:cs="Arial"/>
          <w:bCs/>
          <w:color w:val="000000"/>
          <w:sz w:val="18"/>
          <w:shd w:val="clear" w:color="auto" w:fill="FFFFFF"/>
        </w:rPr>
        <w:t>Revised WID on NR Positioning Enhancements</w:t>
      </w:r>
      <w:r w:rsidR="00794F4D" w:rsidRPr="00794F4D">
        <w:rPr>
          <w:rStyle w:val="eop"/>
          <w:rFonts w:eastAsia="Batang" w:cs="Arial"/>
          <w:color w:val="000000"/>
          <w:sz w:val="18"/>
          <w:shd w:val="clear" w:color="auto" w:fill="FFFFFF"/>
        </w:rPr>
        <w:t xml:space="preserve">“, </w:t>
      </w:r>
      <w:r w:rsidR="00794F4D" w:rsidRPr="00794F4D">
        <w:rPr>
          <w:rStyle w:val="normaltextrun"/>
          <w:rFonts w:cs="Arial"/>
          <w:bCs/>
          <w:color w:val="000000"/>
          <w:sz w:val="18"/>
          <w:shd w:val="clear" w:color="auto" w:fill="FFFFFF"/>
        </w:rPr>
        <w:t>March 16 - 26, 2021</w:t>
      </w:r>
    </w:p>
    <w:p w14:paraId="4EB16471" w14:textId="77777777" w:rsidR="00C756D7" w:rsidRPr="00794F4D" w:rsidRDefault="00C756D7" w:rsidP="00C756D7">
      <w:pPr>
        <w:pStyle w:val="Reference"/>
        <w:rPr>
          <w:rFonts w:cs="Arial"/>
          <w:sz w:val="18"/>
        </w:rPr>
      </w:pPr>
      <w:r w:rsidRPr="00280F96">
        <w:rPr>
          <w:rFonts w:cs="Arial"/>
          <w:sz w:val="18"/>
        </w:rPr>
        <w:t>R2-2105973</w:t>
      </w:r>
      <w:r>
        <w:rPr>
          <w:rFonts w:cs="Arial"/>
          <w:sz w:val="18"/>
        </w:rPr>
        <w:t xml:space="preserve">, </w:t>
      </w:r>
      <w:r w:rsidRPr="00280F96">
        <w:rPr>
          <w:rFonts w:cs="Arial"/>
          <w:sz w:val="18"/>
        </w:rPr>
        <w:t>draft LS to different groups</w:t>
      </w:r>
      <w:r>
        <w:rPr>
          <w:rFonts w:cs="Arial"/>
          <w:sz w:val="18"/>
        </w:rPr>
        <w:t>, Ericsson</w:t>
      </w:r>
    </w:p>
    <w:p w14:paraId="56C53175" w14:textId="77777777" w:rsidR="004453FF" w:rsidRPr="00E30659" w:rsidRDefault="004453FF" w:rsidP="00C756D7">
      <w:pPr>
        <w:pStyle w:val="Reference"/>
        <w:numPr>
          <w:ilvl w:val="0"/>
          <w:numId w:val="0"/>
        </w:numPr>
        <w:ind w:left="567"/>
        <w:rPr>
          <w:rStyle w:val="normaltextrun"/>
          <w:rFonts w:cs="Arial"/>
          <w:sz w:val="18"/>
        </w:rPr>
      </w:pPr>
    </w:p>
    <w:p w14:paraId="00F5789D" w14:textId="6420C0FA" w:rsidR="00E30659" w:rsidRDefault="00E30659" w:rsidP="00E30659">
      <w:pPr>
        <w:pStyle w:val="Reference"/>
        <w:numPr>
          <w:ilvl w:val="0"/>
          <w:numId w:val="0"/>
        </w:numPr>
        <w:ind w:left="567" w:hanging="567"/>
        <w:rPr>
          <w:rStyle w:val="normaltextrun"/>
          <w:rFonts w:cs="Arial"/>
          <w:bCs/>
          <w:color w:val="000000"/>
          <w:sz w:val="18"/>
          <w:shd w:val="clear" w:color="auto" w:fill="FFFFFF"/>
        </w:rPr>
      </w:pPr>
    </w:p>
    <w:p w14:paraId="13372CED" w14:textId="7AFBE1E5" w:rsidR="00E30659" w:rsidRDefault="00E30659" w:rsidP="00E30659">
      <w:pPr>
        <w:pStyle w:val="Heading1"/>
      </w:pPr>
      <w:r>
        <w:lastRenderedPageBreak/>
        <w:t>Annex</w:t>
      </w:r>
    </w:p>
    <w:p w14:paraId="2C1608ED" w14:textId="646133F4" w:rsidR="00770DCC" w:rsidRDefault="00770DCC" w:rsidP="00770DCC"/>
    <w:p w14:paraId="0012F8E7" w14:textId="72E3608D" w:rsidR="00770DCC" w:rsidRDefault="00770DCC" w:rsidP="00770DCC"/>
    <w:p w14:paraId="01E4F529" w14:textId="77777777" w:rsidR="00770DCC" w:rsidRDefault="008564AA" w:rsidP="00770DCC">
      <w:pPr>
        <w:pStyle w:val="TH"/>
        <w:rPr>
          <w:lang w:eastAsia="ja-JP"/>
        </w:rPr>
      </w:pPr>
      <w:r>
        <w:rPr>
          <w:noProof/>
          <w:color w:val="000000"/>
          <w:lang w:val="en-GB" w:eastAsia="ja-JP"/>
        </w:rPr>
        <w:object w:dxaOrig="9630" w:dyaOrig="11700" w14:anchorId="6A74120A">
          <v:shape id="_x0000_i1027" type="#_x0000_t75" style="width:481.55pt;height:585.2pt" o:ole="">
            <v:imagedata r:id="rId15" o:title=""/>
          </v:shape>
          <o:OLEObject Type="Embed" ProgID="Visio.Drawing.11" ShapeID="_x0000_i1027" DrawAspect="Content" ObjectID="_1682189548" r:id="rId16"/>
        </w:object>
      </w:r>
    </w:p>
    <w:p w14:paraId="479DCC1C" w14:textId="77777777" w:rsidR="00770DCC" w:rsidRDefault="00770DCC" w:rsidP="00770DCC">
      <w:pPr>
        <w:pStyle w:val="TF"/>
      </w:pPr>
      <w:r>
        <w:t>Figure 6.</w:t>
      </w:r>
      <w:r>
        <w:rPr>
          <w:lang w:eastAsia="zh-CN"/>
        </w:rPr>
        <w:t>3.1</w:t>
      </w:r>
      <w:r>
        <w:t>-1: Deferred 5GC-MT-LR for periodic, triggered and UE available location events</w:t>
      </w:r>
    </w:p>
    <w:p w14:paraId="17FBE8A1" w14:textId="77777777" w:rsidR="00770DCC" w:rsidRPr="00770DCC" w:rsidRDefault="00770DCC" w:rsidP="00770DCC"/>
    <w:p w14:paraId="46C34D93" w14:textId="77777777" w:rsidR="00E30659" w:rsidRPr="00CE0424" w:rsidRDefault="00E30659" w:rsidP="00E30659">
      <w:pPr>
        <w:rPr>
          <w:b/>
          <w:bCs/>
        </w:rPr>
      </w:pPr>
    </w:p>
    <w:p w14:paraId="018CEC8A" w14:textId="77777777" w:rsidR="00770DCC" w:rsidRDefault="008564AA" w:rsidP="00770DCC">
      <w:pPr>
        <w:pStyle w:val="TH"/>
        <w:rPr>
          <w:lang w:eastAsia="ja-JP"/>
        </w:rPr>
      </w:pPr>
      <w:r w:rsidRPr="008564AA">
        <w:rPr>
          <w:b w:val="0"/>
          <w:noProof/>
          <w:color w:val="000000"/>
          <w:lang w:val="en-GB" w:eastAsia="ja-JP"/>
        </w:rPr>
        <w:object w:dxaOrig="9015" w:dyaOrig="6270" w14:anchorId="45D46E01">
          <v:shape id="_x0000_i1028" type="#_x0000_t75" style="width:451.6pt;height:313.35pt" o:ole="">
            <v:imagedata r:id="rId17" o:title=""/>
          </v:shape>
          <o:OLEObject Type="Embed" ProgID="Visio.Drawing.11" ShapeID="_x0000_i1028" DrawAspect="Content" ObjectID="_1682189549" r:id="rId18"/>
        </w:object>
      </w:r>
    </w:p>
    <w:p w14:paraId="165B2B40" w14:textId="77777777" w:rsidR="00770DCC" w:rsidRDefault="00770DCC" w:rsidP="00770DCC">
      <w:pPr>
        <w:pStyle w:val="TF"/>
      </w:pPr>
      <w:r>
        <w:t>Figure 6.7.1-1: Low Power Periodic and Triggered 5GC-MT-LR Procedure with no change of LMF</w:t>
      </w:r>
    </w:p>
    <w:p w14:paraId="57981B86" w14:textId="6710B6DC" w:rsidR="00E30659" w:rsidRPr="00794F4D" w:rsidRDefault="00E30659" w:rsidP="00E30659">
      <w:pPr>
        <w:pStyle w:val="Reference"/>
        <w:numPr>
          <w:ilvl w:val="0"/>
          <w:numId w:val="0"/>
        </w:numPr>
        <w:ind w:left="567" w:hanging="567"/>
        <w:rPr>
          <w:rFonts w:cs="Arial"/>
          <w:sz w:val="18"/>
        </w:rPr>
      </w:pPr>
    </w:p>
    <w:sectPr w:rsidR="00E30659" w:rsidRPr="00794F4D"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762" w16cex:dateUtc="2021-05-04T11:15:00Z"/>
  <w16cex:commentExtensible w16cex:durableId="243BC7E6" w16cex:dateUtc="2021-05-04T11:17:00Z"/>
  <w16cex:commentExtensible w16cex:durableId="243BC857" w16cex:dateUtc="2021-05-04T11:19:00Z"/>
  <w16cex:commentExtensible w16cex:durableId="243BC90A" w16cex:dateUtc="2021-05-04T11:22:00Z"/>
  <w16cex:commentExtensible w16cex:durableId="243BC9E3" w16cex:dateUtc="2021-05-04T11:25:00Z"/>
  <w16cex:commentExtensible w16cex:durableId="243BC971" w16cex:dateUtc="2021-05-04T11:24:00Z"/>
  <w16cex:commentExtensible w16cex:durableId="243B9AFD" w16cex:dateUtc="2021-05-04T08:05:00Z"/>
  <w16cex:commentExtensible w16cex:durableId="243BCA41" w16cex:dateUtc="2021-05-04T11:27:00Z"/>
  <w16cex:commentExtensible w16cex:durableId="243BCB00" w16cex:dateUtc="2021-05-04T11:30:00Z"/>
  <w16cex:commentExtensible w16cex:durableId="243B9CE6" w16cex:dateUtc="2021-05-04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27223" w14:textId="77777777" w:rsidR="00EA373D" w:rsidRDefault="00EA373D">
      <w:r>
        <w:separator/>
      </w:r>
    </w:p>
  </w:endnote>
  <w:endnote w:type="continuationSeparator" w:id="0">
    <w:p w14:paraId="2AD0E666" w14:textId="77777777" w:rsidR="00EA373D" w:rsidRDefault="00EA373D">
      <w:r>
        <w:continuationSeparator/>
      </w:r>
    </w:p>
  </w:endnote>
  <w:endnote w:type="continuationNotice" w:id="1">
    <w:p w14:paraId="129F5A5E" w14:textId="77777777" w:rsidR="00EA373D" w:rsidRDefault="00EA3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44C0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8066F" w14:textId="77777777" w:rsidR="00EA373D" w:rsidRDefault="00EA373D">
      <w:r>
        <w:separator/>
      </w:r>
    </w:p>
  </w:footnote>
  <w:footnote w:type="continuationSeparator" w:id="0">
    <w:p w14:paraId="558DF5CE" w14:textId="77777777" w:rsidR="00EA373D" w:rsidRDefault="00EA373D">
      <w:r>
        <w:continuationSeparator/>
      </w:r>
    </w:p>
  </w:footnote>
  <w:footnote w:type="continuationNotice" w:id="1">
    <w:p w14:paraId="3BB1FEE7" w14:textId="77777777" w:rsidR="00EA373D" w:rsidRDefault="00EA3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D7F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E831FA"/>
    <w:multiLevelType w:val="multilevel"/>
    <w:tmpl w:val="F5CE9F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CB7E9A"/>
    <w:multiLevelType w:val="hybridMultilevel"/>
    <w:tmpl w:val="4C2ED5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8065F"/>
    <w:multiLevelType w:val="multilevel"/>
    <w:tmpl w:val="16B6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F509B"/>
    <w:multiLevelType w:val="multilevel"/>
    <w:tmpl w:val="42A4EA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865A1"/>
    <w:multiLevelType w:val="multilevel"/>
    <w:tmpl w:val="232CB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884571"/>
    <w:multiLevelType w:val="multilevel"/>
    <w:tmpl w:val="62502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6"/>
  </w:num>
  <w:num w:numId="20">
    <w:abstractNumId w:val="27"/>
  </w:num>
  <w:num w:numId="21">
    <w:abstractNumId w:val="12"/>
  </w:num>
  <w:num w:numId="22">
    <w:abstractNumId w:val="25"/>
  </w:num>
  <w:num w:numId="23">
    <w:abstractNumId w:val="13"/>
  </w:num>
  <w:num w:numId="24">
    <w:abstractNumId w:val="4"/>
  </w:num>
  <w:num w:numId="25">
    <w:abstractNumId w:val="26"/>
  </w:num>
  <w:num w:numId="26">
    <w:abstractNumId w:val="18"/>
  </w:num>
  <w:num w:numId="27">
    <w:abstractNumId w:val="20"/>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7ED"/>
    <w:rsid w:val="000006E1"/>
    <w:rsid w:val="00002A37"/>
    <w:rsid w:val="00003A1E"/>
    <w:rsid w:val="0000564C"/>
    <w:rsid w:val="00006446"/>
    <w:rsid w:val="00006896"/>
    <w:rsid w:val="00007CDC"/>
    <w:rsid w:val="00011511"/>
    <w:rsid w:val="00011B28"/>
    <w:rsid w:val="00015D15"/>
    <w:rsid w:val="0002564D"/>
    <w:rsid w:val="00025ECA"/>
    <w:rsid w:val="00027210"/>
    <w:rsid w:val="000325B8"/>
    <w:rsid w:val="00034C15"/>
    <w:rsid w:val="00036BA1"/>
    <w:rsid w:val="000422E2"/>
    <w:rsid w:val="00042F22"/>
    <w:rsid w:val="00043D21"/>
    <w:rsid w:val="000444EF"/>
    <w:rsid w:val="000476E8"/>
    <w:rsid w:val="00052A07"/>
    <w:rsid w:val="000534E3"/>
    <w:rsid w:val="00055DB1"/>
    <w:rsid w:val="0005606A"/>
    <w:rsid w:val="00057117"/>
    <w:rsid w:val="000616E7"/>
    <w:rsid w:val="0006487E"/>
    <w:rsid w:val="00065E1A"/>
    <w:rsid w:val="00073B36"/>
    <w:rsid w:val="00075F8D"/>
    <w:rsid w:val="00077700"/>
    <w:rsid w:val="00077E5F"/>
    <w:rsid w:val="0008036A"/>
    <w:rsid w:val="00081AE6"/>
    <w:rsid w:val="000855EB"/>
    <w:rsid w:val="00085B52"/>
    <w:rsid w:val="000866F2"/>
    <w:rsid w:val="0009009F"/>
    <w:rsid w:val="00091557"/>
    <w:rsid w:val="000924C1"/>
    <w:rsid w:val="000924F0"/>
    <w:rsid w:val="00093474"/>
    <w:rsid w:val="0009510F"/>
    <w:rsid w:val="000A0372"/>
    <w:rsid w:val="000A1B7B"/>
    <w:rsid w:val="000A56F2"/>
    <w:rsid w:val="000B2719"/>
    <w:rsid w:val="000B3A8F"/>
    <w:rsid w:val="000B4AB9"/>
    <w:rsid w:val="000B58C3"/>
    <w:rsid w:val="000B61E9"/>
    <w:rsid w:val="000C165A"/>
    <w:rsid w:val="000C2143"/>
    <w:rsid w:val="000C2E19"/>
    <w:rsid w:val="000D0D07"/>
    <w:rsid w:val="000D4797"/>
    <w:rsid w:val="000E0527"/>
    <w:rsid w:val="000E0BEE"/>
    <w:rsid w:val="000E1E92"/>
    <w:rsid w:val="000E4853"/>
    <w:rsid w:val="000F06D6"/>
    <w:rsid w:val="000F0EB1"/>
    <w:rsid w:val="000F0ED1"/>
    <w:rsid w:val="000F1106"/>
    <w:rsid w:val="000F3BE9"/>
    <w:rsid w:val="000F3F6C"/>
    <w:rsid w:val="000F4076"/>
    <w:rsid w:val="000F43BE"/>
    <w:rsid w:val="000F6DF3"/>
    <w:rsid w:val="001005FF"/>
    <w:rsid w:val="001062FB"/>
    <w:rsid w:val="001063E6"/>
    <w:rsid w:val="00113CF4"/>
    <w:rsid w:val="001153EA"/>
    <w:rsid w:val="00115643"/>
    <w:rsid w:val="0011675E"/>
    <w:rsid w:val="00116765"/>
    <w:rsid w:val="00117529"/>
    <w:rsid w:val="001219F5"/>
    <w:rsid w:val="00121A20"/>
    <w:rsid w:val="0012377F"/>
    <w:rsid w:val="00124314"/>
    <w:rsid w:val="00126B4A"/>
    <w:rsid w:val="00132FD0"/>
    <w:rsid w:val="001344C0"/>
    <w:rsid w:val="001346FA"/>
    <w:rsid w:val="00135252"/>
    <w:rsid w:val="00136A83"/>
    <w:rsid w:val="00137AB5"/>
    <w:rsid w:val="00137F0B"/>
    <w:rsid w:val="00151E23"/>
    <w:rsid w:val="001526E0"/>
    <w:rsid w:val="001551B5"/>
    <w:rsid w:val="001659C1"/>
    <w:rsid w:val="00173A8E"/>
    <w:rsid w:val="0017502C"/>
    <w:rsid w:val="0017644A"/>
    <w:rsid w:val="0018143F"/>
    <w:rsid w:val="00181FF8"/>
    <w:rsid w:val="00190AC1"/>
    <w:rsid w:val="00190C8B"/>
    <w:rsid w:val="0019341A"/>
    <w:rsid w:val="00195036"/>
    <w:rsid w:val="00197DF9"/>
    <w:rsid w:val="001A1987"/>
    <w:rsid w:val="001A2564"/>
    <w:rsid w:val="001A6173"/>
    <w:rsid w:val="001A6CBA"/>
    <w:rsid w:val="001B0D97"/>
    <w:rsid w:val="001B5A5D"/>
    <w:rsid w:val="001C1CE5"/>
    <w:rsid w:val="001C3D2A"/>
    <w:rsid w:val="001D51BA"/>
    <w:rsid w:val="001D53E7"/>
    <w:rsid w:val="001D6342"/>
    <w:rsid w:val="001D6D53"/>
    <w:rsid w:val="001E541D"/>
    <w:rsid w:val="001E58E2"/>
    <w:rsid w:val="001E6967"/>
    <w:rsid w:val="001E7AED"/>
    <w:rsid w:val="001F3916"/>
    <w:rsid w:val="001F54C5"/>
    <w:rsid w:val="001F5693"/>
    <w:rsid w:val="001F662C"/>
    <w:rsid w:val="001F6E77"/>
    <w:rsid w:val="001F7074"/>
    <w:rsid w:val="00200490"/>
    <w:rsid w:val="00201F3A"/>
    <w:rsid w:val="00203F96"/>
    <w:rsid w:val="002069B2"/>
    <w:rsid w:val="00207FA3"/>
    <w:rsid w:val="00214DA8"/>
    <w:rsid w:val="00215423"/>
    <w:rsid w:val="002158FA"/>
    <w:rsid w:val="00220600"/>
    <w:rsid w:val="00221083"/>
    <w:rsid w:val="002224DB"/>
    <w:rsid w:val="00223FCB"/>
    <w:rsid w:val="002252C3"/>
    <w:rsid w:val="00225C54"/>
    <w:rsid w:val="00230765"/>
    <w:rsid w:val="00230D18"/>
    <w:rsid w:val="002319E4"/>
    <w:rsid w:val="00235632"/>
    <w:rsid w:val="00235872"/>
    <w:rsid w:val="002364F3"/>
    <w:rsid w:val="00241559"/>
    <w:rsid w:val="002435B3"/>
    <w:rsid w:val="002458EB"/>
    <w:rsid w:val="002500C8"/>
    <w:rsid w:val="00252470"/>
    <w:rsid w:val="00257543"/>
    <w:rsid w:val="00257C88"/>
    <w:rsid w:val="002617E7"/>
    <w:rsid w:val="00264228"/>
    <w:rsid w:val="00264334"/>
    <w:rsid w:val="0026473E"/>
    <w:rsid w:val="00266214"/>
    <w:rsid w:val="0026649D"/>
    <w:rsid w:val="00266581"/>
    <w:rsid w:val="00267C83"/>
    <w:rsid w:val="0027144F"/>
    <w:rsid w:val="00271813"/>
    <w:rsid w:val="00271F3A"/>
    <w:rsid w:val="00272A3E"/>
    <w:rsid w:val="00273278"/>
    <w:rsid w:val="002737F4"/>
    <w:rsid w:val="002805F5"/>
    <w:rsid w:val="00280751"/>
    <w:rsid w:val="0028280A"/>
    <w:rsid w:val="0028508A"/>
    <w:rsid w:val="00286ACD"/>
    <w:rsid w:val="00287838"/>
    <w:rsid w:val="002907B5"/>
    <w:rsid w:val="00292EB7"/>
    <w:rsid w:val="00296227"/>
    <w:rsid w:val="00296F44"/>
    <w:rsid w:val="0029777D"/>
    <w:rsid w:val="002A055E"/>
    <w:rsid w:val="002A1D4E"/>
    <w:rsid w:val="002A248E"/>
    <w:rsid w:val="002A2869"/>
    <w:rsid w:val="002B24D6"/>
    <w:rsid w:val="002C41E6"/>
    <w:rsid w:val="002D071A"/>
    <w:rsid w:val="002D34B2"/>
    <w:rsid w:val="002D48B0"/>
    <w:rsid w:val="002D5B37"/>
    <w:rsid w:val="002D7637"/>
    <w:rsid w:val="002E17F2"/>
    <w:rsid w:val="002E529A"/>
    <w:rsid w:val="002E7CAE"/>
    <w:rsid w:val="002F1DFE"/>
    <w:rsid w:val="002F2771"/>
    <w:rsid w:val="002F37A9"/>
    <w:rsid w:val="00301CE6"/>
    <w:rsid w:val="0030256B"/>
    <w:rsid w:val="00304F03"/>
    <w:rsid w:val="0030501F"/>
    <w:rsid w:val="00307BA1"/>
    <w:rsid w:val="00311702"/>
    <w:rsid w:val="00311E82"/>
    <w:rsid w:val="00313FD6"/>
    <w:rsid w:val="003143BD"/>
    <w:rsid w:val="00315363"/>
    <w:rsid w:val="0032014B"/>
    <w:rsid w:val="003203ED"/>
    <w:rsid w:val="00322C9F"/>
    <w:rsid w:val="00324D23"/>
    <w:rsid w:val="0032649B"/>
    <w:rsid w:val="00331751"/>
    <w:rsid w:val="00334579"/>
    <w:rsid w:val="00335858"/>
    <w:rsid w:val="00336BDA"/>
    <w:rsid w:val="00342BD7"/>
    <w:rsid w:val="00346DB5"/>
    <w:rsid w:val="003477B1"/>
    <w:rsid w:val="00357380"/>
    <w:rsid w:val="003602D9"/>
    <w:rsid w:val="003604CE"/>
    <w:rsid w:val="00370E47"/>
    <w:rsid w:val="0037253B"/>
    <w:rsid w:val="003742AC"/>
    <w:rsid w:val="00377CE1"/>
    <w:rsid w:val="0038077C"/>
    <w:rsid w:val="0038386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116F"/>
    <w:rsid w:val="003F2CD4"/>
    <w:rsid w:val="003F4E61"/>
    <w:rsid w:val="003F4FFD"/>
    <w:rsid w:val="003F6BB6"/>
    <w:rsid w:val="003F6BBE"/>
    <w:rsid w:val="004000E8"/>
    <w:rsid w:val="00402E2B"/>
    <w:rsid w:val="0040512B"/>
    <w:rsid w:val="00405CA5"/>
    <w:rsid w:val="00407CD3"/>
    <w:rsid w:val="00410134"/>
    <w:rsid w:val="00410B72"/>
    <w:rsid w:val="00410F18"/>
    <w:rsid w:val="0041263E"/>
    <w:rsid w:val="00413AAC"/>
    <w:rsid w:val="00413E92"/>
    <w:rsid w:val="00414CD7"/>
    <w:rsid w:val="00417588"/>
    <w:rsid w:val="00421105"/>
    <w:rsid w:val="00422AA4"/>
    <w:rsid w:val="004242F4"/>
    <w:rsid w:val="00427248"/>
    <w:rsid w:val="00437447"/>
    <w:rsid w:val="00441A92"/>
    <w:rsid w:val="004431DC"/>
    <w:rsid w:val="00444F56"/>
    <w:rsid w:val="004453FF"/>
    <w:rsid w:val="00446488"/>
    <w:rsid w:val="0045023F"/>
    <w:rsid w:val="004517AA"/>
    <w:rsid w:val="00452CAC"/>
    <w:rsid w:val="00457565"/>
    <w:rsid w:val="00457B71"/>
    <w:rsid w:val="004669E2"/>
    <w:rsid w:val="00470C31"/>
    <w:rsid w:val="00471DE0"/>
    <w:rsid w:val="004734D0"/>
    <w:rsid w:val="0047556B"/>
    <w:rsid w:val="00476EAD"/>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224"/>
    <w:rsid w:val="004F4DA3"/>
    <w:rsid w:val="004F64E2"/>
    <w:rsid w:val="0050384C"/>
    <w:rsid w:val="00506557"/>
    <w:rsid w:val="0050677A"/>
    <w:rsid w:val="005108D8"/>
    <w:rsid w:val="005116F9"/>
    <w:rsid w:val="005153A7"/>
    <w:rsid w:val="005219CF"/>
    <w:rsid w:val="00525278"/>
    <w:rsid w:val="00533BFF"/>
    <w:rsid w:val="00534B59"/>
    <w:rsid w:val="00536759"/>
    <w:rsid w:val="00537C62"/>
    <w:rsid w:val="00541460"/>
    <w:rsid w:val="00541932"/>
    <w:rsid w:val="00546970"/>
    <w:rsid w:val="00546B8F"/>
    <w:rsid w:val="00554E19"/>
    <w:rsid w:val="0056121F"/>
    <w:rsid w:val="005640C9"/>
    <w:rsid w:val="00572505"/>
    <w:rsid w:val="00582000"/>
    <w:rsid w:val="00582809"/>
    <w:rsid w:val="0058798C"/>
    <w:rsid w:val="005900FA"/>
    <w:rsid w:val="005935A4"/>
    <w:rsid w:val="005948C2"/>
    <w:rsid w:val="00595DCA"/>
    <w:rsid w:val="0059779B"/>
    <w:rsid w:val="005A209A"/>
    <w:rsid w:val="005A2182"/>
    <w:rsid w:val="005A662D"/>
    <w:rsid w:val="005B1409"/>
    <w:rsid w:val="005B35D7"/>
    <w:rsid w:val="005B392A"/>
    <w:rsid w:val="005B3AA3"/>
    <w:rsid w:val="005B6F83"/>
    <w:rsid w:val="005C04D7"/>
    <w:rsid w:val="005C66AB"/>
    <w:rsid w:val="005C74FB"/>
    <w:rsid w:val="005D1602"/>
    <w:rsid w:val="005D4E7A"/>
    <w:rsid w:val="005D6136"/>
    <w:rsid w:val="005E385F"/>
    <w:rsid w:val="005E5B81"/>
    <w:rsid w:val="005F074E"/>
    <w:rsid w:val="005F2CB1"/>
    <w:rsid w:val="005F3025"/>
    <w:rsid w:val="005F618C"/>
    <w:rsid w:val="005F70BD"/>
    <w:rsid w:val="006012C3"/>
    <w:rsid w:val="0060283C"/>
    <w:rsid w:val="00604F14"/>
    <w:rsid w:val="0060794C"/>
    <w:rsid w:val="00611B83"/>
    <w:rsid w:val="00613257"/>
    <w:rsid w:val="00620A71"/>
    <w:rsid w:val="00620D80"/>
    <w:rsid w:val="006234A6"/>
    <w:rsid w:val="0062603D"/>
    <w:rsid w:val="00630001"/>
    <w:rsid w:val="006311B3"/>
    <w:rsid w:val="0063284C"/>
    <w:rsid w:val="00636398"/>
    <w:rsid w:val="006368D3"/>
    <w:rsid w:val="00636F09"/>
    <w:rsid w:val="006377EC"/>
    <w:rsid w:val="0064151F"/>
    <w:rsid w:val="00641533"/>
    <w:rsid w:val="0064208D"/>
    <w:rsid w:val="00643475"/>
    <w:rsid w:val="0064396A"/>
    <w:rsid w:val="00646057"/>
    <w:rsid w:val="0064624E"/>
    <w:rsid w:val="00650AB9"/>
    <w:rsid w:val="00650D45"/>
    <w:rsid w:val="00655733"/>
    <w:rsid w:val="00655ACD"/>
    <w:rsid w:val="00656A92"/>
    <w:rsid w:val="00656DDE"/>
    <w:rsid w:val="006570B5"/>
    <w:rsid w:val="0066011D"/>
    <w:rsid w:val="006607C0"/>
    <w:rsid w:val="006613A6"/>
    <w:rsid w:val="006627A2"/>
    <w:rsid w:val="006634E6"/>
    <w:rsid w:val="00664588"/>
    <w:rsid w:val="006655EE"/>
    <w:rsid w:val="00667EE7"/>
    <w:rsid w:val="00670922"/>
    <w:rsid w:val="00670BE1"/>
    <w:rsid w:val="0067218F"/>
    <w:rsid w:val="006741F2"/>
    <w:rsid w:val="00674CC3"/>
    <w:rsid w:val="00675C72"/>
    <w:rsid w:val="006771F9"/>
    <w:rsid w:val="006776D7"/>
    <w:rsid w:val="00681003"/>
    <w:rsid w:val="006817C9"/>
    <w:rsid w:val="00683ECE"/>
    <w:rsid w:val="00684658"/>
    <w:rsid w:val="00695FC2"/>
    <w:rsid w:val="00696949"/>
    <w:rsid w:val="00697052"/>
    <w:rsid w:val="006A2BBB"/>
    <w:rsid w:val="006A46FB"/>
    <w:rsid w:val="006A5E28"/>
    <w:rsid w:val="006A697B"/>
    <w:rsid w:val="006A7AFF"/>
    <w:rsid w:val="006B1816"/>
    <w:rsid w:val="006B2099"/>
    <w:rsid w:val="006B50CF"/>
    <w:rsid w:val="006C03B8"/>
    <w:rsid w:val="006C294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5FF"/>
    <w:rsid w:val="00712287"/>
    <w:rsid w:val="00712378"/>
    <w:rsid w:val="00712772"/>
    <w:rsid w:val="007127A1"/>
    <w:rsid w:val="007148D3"/>
    <w:rsid w:val="00715B9A"/>
    <w:rsid w:val="007257D0"/>
    <w:rsid w:val="00726EA6"/>
    <w:rsid w:val="00727208"/>
    <w:rsid w:val="00727680"/>
    <w:rsid w:val="007348B1"/>
    <w:rsid w:val="007362A6"/>
    <w:rsid w:val="00736D7D"/>
    <w:rsid w:val="00740E58"/>
    <w:rsid w:val="00742DD3"/>
    <w:rsid w:val="007445A0"/>
    <w:rsid w:val="0074524B"/>
    <w:rsid w:val="00747D8B"/>
    <w:rsid w:val="00751228"/>
    <w:rsid w:val="00751F7A"/>
    <w:rsid w:val="007571E1"/>
    <w:rsid w:val="007576A8"/>
    <w:rsid w:val="00757A16"/>
    <w:rsid w:val="007604B2"/>
    <w:rsid w:val="00765281"/>
    <w:rsid w:val="00765B43"/>
    <w:rsid w:val="00766BAD"/>
    <w:rsid w:val="00770DCC"/>
    <w:rsid w:val="007729A2"/>
    <w:rsid w:val="007755F2"/>
    <w:rsid w:val="00776971"/>
    <w:rsid w:val="00780A80"/>
    <w:rsid w:val="0078177E"/>
    <w:rsid w:val="0078304C"/>
    <w:rsid w:val="00783673"/>
    <w:rsid w:val="00785490"/>
    <w:rsid w:val="00791415"/>
    <w:rsid w:val="007925EA"/>
    <w:rsid w:val="00793CD8"/>
    <w:rsid w:val="00794F4D"/>
    <w:rsid w:val="00795C92"/>
    <w:rsid w:val="00796231"/>
    <w:rsid w:val="00797A96"/>
    <w:rsid w:val="007A1CB3"/>
    <w:rsid w:val="007A2EA0"/>
    <w:rsid w:val="007A306F"/>
    <w:rsid w:val="007A43A6"/>
    <w:rsid w:val="007A58A6"/>
    <w:rsid w:val="007B3D2D"/>
    <w:rsid w:val="007B41B8"/>
    <w:rsid w:val="007B4CAE"/>
    <w:rsid w:val="007B50AE"/>
    <w:rsid w:val="007B51DF"/>
    <w:rsid w:val="007C05DD"/>
    <w:rsid w:val="007C3D18"/>
    <w:rsid w:val="007C5A29"/>
    <w:rsid w:val="007C60BF"/>
    <w:rsid w:val="007C6A07"/>
    <w:rsid w:val="007C75A1"/>
    <w:rsid w:val="007C77A5"/>
    <w:rsid w:val="007D04E5"/>
    <w:rsid w:val="007D5901"/>
    <w:rsid w:val="007D7526"/>
    <w:rsid w:val="007E2308"/>
    <w:rsid w:val="007E2530"/>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BD6"/>
    <w:rsid w:val="008376AC"/>
    <w:rsid w:val="00842117"/>
    <w:rsid w:val="008444E8"/>
    <w:rsid w:val="00844E80"/>
    <w:rsid w:val="00846FE7"/>
    <w:rsid w:val="00847065"/>
    <w:rsid w:val="00850ECF"/>
    <w:rsid w:val="0085640E"/>
    <w:rsid w:val="008564AA"/>
    <w:rsid w:val="00856911"/>
    <w:rsid w:val="008677FD"/>
    <w:rsid w:val="00867979"/>
    <w:rsid w:val="008706D4"/>
    <w:rsid w:val="00870F8A"/>
    <w:rsid w:val="008719A4"/>
    <w:rsid w:val="00871D23"/>
    <w:rsid w:val="00874312"/>
    <w:rsid w:val="0087437C"/>
    <w:rsid w:val="00875CD7"/>
    <w:rsid w:val="00876B4D"/>
    <w:rsid w:val="00877F18"/>
    <w:rsid w:val="008824C0"/>
    <w:rsid w:val="00886C1F"/>
    <w:rsid w:val="00890BBD"/>
    <w:rsid w:val="008941E3"/>
    <w:rsid w:val="00894A88"/>
    <w:rsid w:val="00895386"/>
    <w:rsid w:val="008A21FF"/>
    <w:rsid w:val="008A2CE2"/>
    <w:rsid w:val="008A30AC"/>
    <w:rsid w:val="008A44B8"/>
    <w:rsid w:val="008A4A1A"/>
    <w:rsid w:val="008A51A8"/>
    <w:rsid w:val="008A54C7"/>
    <w:rsid w:val="008A77D8"/>
    <w:rsid w:val="008B0483"/>
    <w:rsid w:val="008B120C"/>
    <w:rsid w:val="008B4B33"/>
    <w:rsid w:val="008B51A0"/>
    <w:rsid w:val="008B592A"/>
    <w:rsid w:val="008B7B5C"/>
    <w:rsid w:val="008C0C99"/>
    <w:rsid w:val="008C2017"/>
    <w:rsid w:val="008C268B"/>
    <w:rsid w:val="008C4958"/>
    <w:rsid w:val="008C4BAA"/>
    <w:rsid w:val="008C6AE8"/>
    <w:rsid w:val="008C6C4A"/>
    <w:rsid w:val="008C7573"/>
    <w:rsid w:val="008D00A5"/>
    <w:rsid w:val="008D34F1"/>
    <w:rsid w:val="008D39D8"/>
    <w:rsid w:val="008D6D1A"/>
    <w:rsid w:val="008E065E"/>
    <w:rsid w:val="008E0927"/>
    <w:rsid w:val="008E1909"/>
    <w:rsid w:val="008E6629"/>
    <w:rsid w:val="008E7597"/>
    <w:rsid w:val="008F1EAB"/>
    <w:rsid w:val="008F33DC"/>
    <w:rsid w:val="008F477F"/>
    <w:rsid w:val="00902350"/>
    <w:rsid w:val="0090336B"/>
    <w:rsid w:val="009053AA"/>
    <w:rsid w:val="00906939"/>
    <w:rsid w:val="00910B7D"/>
    <w:rsid w:val="00910F10"/>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FEF"/>
    <w:rsid w:val="00961921"/>
    <w:rsid w:val="00962593"/>
    <w:rsid w:val="0096430A"/>
    <w:rsid w:val="0096554B"/>
    <w:rsid w:val="0096584A"/>
    <w:rsid w:val="00971F08"/>
    <w:rsid w:val="0097603D"/>
    <w:rsid w:val="00976949"/>
    <w:rsid w:val="00980477"/>
    <w:rsid w:val="00983A7A"/>
    <w:rsid w:val="00985253"/>
    <w:rsid w:val="009853B3"/>
    <w:rsid w:val="00990630"/>
    <w:rsid w:val="00991761"/>
    <w:rsid w:val="009925B1"/>
    <w:rsid w:val="00994DCA"/>
    <w:rsid w:val="009960EC"/>
    <w:rsid w:val="009970DD"/>
    <w:rsid w:val="009A0FBA"/>
    <w:rsid w:val="009A1601"/>
    <w:rsid w:val="009A3B0B"/>
    <w:rsid w:val="009A3BB6"/>
    <w:rsid w:val="009A462D"/>
    <w:rsid w:val="009A5CBA"/>
    <w:rsid w:val="009B1F30"/>
    <w:rsid w:val="009B3AC2"/>
    <w:rsid w:val="009B4517"/>
    <w:rsid w:val="009B4DF4"/>
    <w:rsid w:val="009B564E"/>
    <w:rsid w:val="009B6A08"/>
    <w:rsid w:val="009B7E87"/>
    <w:rsid w:val="009C0169"/>
    <w:rsid w:val="009C403E"/>
    <w:rsid w:val="009C5CD7"/>
    <w:rsid w:val="009D4FF0"/>
    <w:rsid w:val="009D5926"/>
    <w:rsid w:val="009D703C"/>
    <w:rsid w:val="009D718F"/>
    <w:rsid w:val="009E068F"/>
    <w:rsid w:val="009E09F0"/>
    <w:rsid w:val="009E14E0"/>
    <w:rsid w:val="009E35DB"/>
    <w:rsid w:val="009E47A3"/>
    <w:rsid w:val="009E6838"/>
    <w:rsid w:val="009F08F3"/>
    <w:rsid w:val="009F0CC6"/>
    <w:rsid w:val="009F344F"/>
    <w:rsid w:val="00A031D8"/>
    <w:rsid w:val="00A048A8"/>
    <w:rsid w:val="00A04F49"/>
    <w:rsid w:val="00A13E54"/>
    <w:rsid w:val="00A17F63"/>
    <w:rsid w:val="00A206A4"/>
    <w:rsid w:val="00A2193B"/>
    <w:rsid w:val="00A2351A"/>
    <w:rsid w:val="00A264A9"/>
    <w:rsid w:val="00A26DCF"/>
    <w:rsid w:val="00A27785"/>
    <w:rsid w:val="00A30187"/>
    <w:rsid w:val="00A3448A"/>
    <w:rsid w:val="00A36297"/>
    <w:rsid w:val="00A41E2B"/>
    <w:rsid w:val="00A4298C"/>
    <w:rsid w:val="00A45B74"/>
    <w:rsid w:val="00A52E1D"/>
    <w:rsid w:val="00A61499"/>
    <w:rsid w:val="00A62A77"/>
    <w:rsid w:val="00A63483"/>
    <w:rsid w:val="00A657D7"/>
    <w:rsid w:val="00A660AC"/>
    <w:rsid w:val="00A66D7B"/>
    <w:rsid w:val="00A67E6C"/>
    <w:rsid w:val="00A71B99"/>
    <w:rsid w:val="00A739D0"/>
    <w:rsid w:val="00A74E5B"/>
    <w:rsid w:val="00A761D4"/>
    <w:rsid w:val="00A77EC4"/>
    <w:rsid w:val="00A9154D"/>
    <w:rsid w:val="00A92879"/>
    <w:rsid w:val="00A93E13"/>
    <w:rsid w:val="00A9442A"/>
    <w:rsid w:val="00AA016F"/>
    <w:rsid w:val="00AA1ED6"/>
    <w:rsid w:val="00AA3C1D"/>
    <w:rsid w:val="00AA51D6"/>
    <w:rsid w:val="00AA61BF"/>
    <w:rsid w:val="00AB0BC8"/>
    <w:rsid w:val="00AB11CA"/>
    <w:rsid w:val="00AB14D9"/>
    <w:rsid w:val="00AB4AB8"/>
    <w:rsid w:val="00AB5F42"/>
    <w:rsid w:val="00AB655E"/>
    <w:rsid w:val="00AB7522"/>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844"/>
    <w:rsid w:val="00B006FE"/>
    <w:rsid w:val="00B007CB"/>
    <w:rsid w:val="00B02AA9"/>
    <w:rsid w:val="00B02FA3"/>
    <w:rsid w:val="00B05084"/>
    <w:rsid w:val="00B157F9"/>
    <w:rsid w:val="00B20227"/>
    <w:rsid w:val="00B20256"/>
    <w:rsid w:val="00B20D09"/>
    <w:rsid w:val="00B224C0"/>
    <w:rsid w:val="00B2763F"/>
    <w:rsid w:val="00B27AAC"/>
    <w:rsid w:val="00B30212"/>
    <w:rsid w:val="00B30929"/>
    <w:rsid w:val="00B372AA"/>
    <w:rsid w:val="00B40445"/>
    <w:rsid w:val="00B409E0"/>
    <w:rsid w:val="00B41888"/>
    <w:rsid w:val="00B43092"/>
    <w:rsid w:val="00B45A52"/>
    <w:rsid w:val="00B46175"/>
    <w:rsid w:val="00B548B7"/>
    <w:rsid w:val="00B61F9A"/>
    <w:rsid w:val="00B664C7"/>
    <w:rsid w:val="00B739F6"/>
    <w:rsid w:val="00B775E7"/>
    <w:rsid w:val="00B81A6C"/>
    <w:rsid w:val="00B85DE5"/>
    <w:rsid w:val="00B90F73"/>
    <w:rsid w:val="00B93B59"/>
    <w:rsid w:val="00B9406A"/>
    <w:rsid w:val="00BA2280"/>
    <w:rsid w:val="00BA2A08"/>
    <w:rsid w:val="00BA56D2"/>
    <w:rsid w:val="00BA5744"/>
    <w:rsid w:val="00BA76E0"/>
    <w:rsid w:val="00BB2A25"/>
    <w:rsid w:val="00BB51E9"/>
    <w:rsid w:val="00BC0FDC"/>
    <w:rsid w:val="00BC3053"/>
    <w:rsid w:val="00BC4D2E"/>
    <w:rsid w:val="00BD48AC"/>
    <w:rsid w:val="00BD5F1A"/>
    <w:rsid w:val="00BE0AB9"/>
    <w:rsid w:val="00BE1234"/>
    <w:rsid w:val="00BE2FA6"/>
    <w:rsid w:val="00BE333F"/>
    <w:rsid w:val="00BE7406"/>
    <w:rsid w:val="00BE7603"/>
    <w:rsid w:val="00BE788C"/>
    <w:rsid w:val="00BF3279"/>
    <w:rsid w:val="00BF3A5A"/>
    <w:rsid w:val="00BF3C34"/>
    <w:rsid w:val="00BF74C7"/>
    <w:rsid w:val="00C015F1"/>
    <w:rsid w:val="00C01F33"/>
    <w:rsid w:val="00C02CC6"/>
    <w:rsid w:val="00C040F7"/>
    <w:rsid w:val="00C044AB"/>
    <w:rsid w:val="00C05706"/>
    <w:rsid w:val="00C07377"/>
    <w:rsid w:val="00C10478"/>
    <w:rsid w:val="00C12107"/>
    <w:rsid w:val="00C14D4B"/>
    <w:rsid w:val="00C154BB"/>
    <w:rsid w:val="00C172E4"/>
    <w:rsid w:val="00C24BA2"/>
    <w:rsid w:val="00C252D2"/>
    <w:rsid w:val="00C268E6"/>
    <w:rsid w:val="00C279B5"/>
    <w:rsid w:val="00C27C45"/>
    <w:rsid w:val="00C3719D"/>
    <w:rsid w:val="00C37CB2"/>
    <w:rsid w:val="00C418D4"/>
    <w:rsid w:val="00C43F47"/>
    <w:rsid w:val="00C473A5"/>
    <w:rsid w:val="00C529DA"/>
    <w:rsid w:val="00C54995"/>
    <w:rsid w:val="00C54D41"/>
    <w:rsid w:val="00C60783"/>
    <w:rsid w:val="00C6186D"/>
    <w:rsid w:val="00C64672"/>
    <w:rsid w:val="00C70697"/>
    <w:rsid w:val="00C72093"/>
    <w:rsid w:val="00C72EF4"/>
    <w:rsid w:val="00C744FE"/>
    <w:rsid w:val="00C756D7"/>
    <w:rsid w:val="00C75D2F"/>
    <w:rsid w:val="00C767BE"/>
    <w:rsid w:val="00C76E3C"/>
    <w:rsid w:val="00C81568"/>
    <w:rsid w:val="00C850A5"/>
    <w:rsid w:val="00C9027A"/>
    <w:rsid w:val="00C9068E"/>
    <w:rsid w:val="00C93814"/>
    <w:rsid w:val="00C93C4B"/>
    <w:rsid w:val="00C944AB"/>
    <w:rsid w:val="00C95B40"/>
    <w:rsid w:val="00CA1ED8"/>
    <w:rsid w:val="00CA5D4C"/>
    <w:rsid w:val="00CB1F63"/>
    <w:rsid w:val="00CB37ED"/>
    <w:rsid w:val="00CB5292"/>
    <w:rsid w:val="00CB7170"/>
    <w:rsid w:val="00CC040E"/>
    <w:rsid w:val="00CC0D2C"/>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7F7"/>
    <w:rsid w:val="00D10249"/>
    <w:rsid w:val="00D115C3"/>
    <w:rsid w:val="00D11897"/>
    <w:rsid w:val="00D13135"/>
    <w:rsid w:val="00D13E4E"/>
    <w:rsid w:val="00D174D1"/>
    <w:rsid w:val="00D23641"/>
    <w:rsid w:val="00D239A7"/>
    <w:rsid w:val="00D23F47"/>
    <w:rsid w:val="00D30911"/>
    <w:rsid w:val="00D31777"/>
    <w:rsid w:val="00D36E71"/>
    <w:rsid w:val="00D37D87"/>
    <w:rsid w:val="00D40B33"/>
    <w:rsid w:val="00D4318F"/>
    <w:rsid w:val="00D438BF"/>
    <w:rsid w:val="00D440F8"/>
    <w:rsid w:val="00D4472A"/>
    <w:rsid w:val="00D53C36"/>
    <w:rsid w:val="00D546FF"/>
    <w:rsid w:val="00D55AD5"/>
    <w:rsid w:val="00D576CA"/>
    <w:rsid w:val="00D61AF5"/>
    <w:rsid w:val="00D652B5"/>
    <w:rsid w:val="00D66155"/>
    <w:rsid w:val="00D708B0"/>
    <w:rsid w:val="00D71D3B"/>
    <w:rsid w:val="00D77B1D"/>
    <w:rsid w:val="00D8021F"/>
    <w:rsid w:val="00D80383"/>
    <w:rsid w:val="00D823C6"/>
    <w:rsid w:val="00D8327F"/>
    <w:rsid w:val="00D86CA3"/>
    <w:rsid w:val="00D86E03"/>
    <w:rsid w:val="00D871CE"/>
    <w:rsid w:val="00D9196D"/>
    <w:rsid w:val="00D92982"/>
    <w:rsid w:val="00D92D95"/>
    <w:rsid w:val="00D9310F"/>
    <w:rsid w:val="00DA0237"/>
    <w:rsid w:val="00DA1F7F"/>
    <w:rsid w:val="00DA305E"/>
    <w:rsid w:val="00DA3F37"/>
    <w:rsid w:val="00DA5417"/>
    <w:rsid w:val="00DA56E8"/>
    <w:rsid w:val="00DB0A9F"/>
    <w:rsid w:val="00DB377D"/>
    <w:rsid w:val="00DB5BF4"/>
    <w:rsid w:val="00DC2D36"/>
    <w:rsid w:val="00DC53EF"/>
    <w:rsid w:val="00DC7445"/>
    <w:rsid w:val="00DE3C96"/>
    <w:rsid w:val="00DE5608"/>
    <w:rsid w:val="00DE58D0"/>
    <w:rsid w:val="00DE654F"/>
    <w:rsid w:val="00DF0B6E"/>
    <w:rsid w:val="00DF15E0"/>
    <w:rsid w:val="00DF1A13"/>
    <w:rsid w:val="00DF37A0"/>
    <w:rsid w:val="00DF5709"/>
    <w:rsid w:val="00DF719B"/>
    <w:rsid w:val="00E110E7"/>
    <w:rsid w:val="00E11510"/>
    <w:rsid w:val="00E11B20"/>
    <w:rsid w:val="00E17FA2"/>
    <w:rsid w:val="00E22330"/>
    <w:rsid w:val="00E30659"/>
    <w:rsid w:val="00E30B5A"/>
    <w:rsid w:val="00E3123D"/>
    <w:rsid w:val="00E31461"/>
    <w:rsid w:val="00E31D43"/>
    <w:rsid w:val="00E32608"/>
    <w:rsid w:val="00E34188"/>
    <w:rsid w:val="00E34B6E"/>
    <w:rsid w:val="00E35559"/>
    <w:rsid w:val="00E3723A"/>
    <w:rsid w:val="00E37860"/>
    <w:rsid w:val="00E446F1"/>
    <w:rsid w:val="00E46886"/>
    <w:rsid w:val="00E47AEF"/>
    <w:rsid w:val="00E5356D"/>
    <w:rsid w:val="00E53B75"/>
    <w:rsid w:val="00E54E3B"/>
    <w:rsid w:val="00E55514"/>
    <w:rsid w:val="00E57565"/>
    <w:rsid w:val="00E62542"/>
    <w:rsid w:val="00E63838"/>
    <w:rsid w:val="00E64434"/>
    <w:rsid w:val="00E6745C"/>
    <w:rsid w:val="00E67C51"/>
    <w:rsid w:val="00E72EFC"/>
    <w:rsid w:val="00E758EC"/>
    <w:rsid w:val="00E8234C"/>
    <w:rsid w:val="00E83AA9"/>
    <w:rsid w:val="00E85928"/>
    <w:rsid w:val="00E87822"/>
    <w:rsid w:val="00E90395"/>
    <w:rsid w:val="00E90B17"/>
    <w:rsid w:val="00E90E49"/>
    <w:rsid w:val="00E917F9"/>
    <w:rsid w:val="00E9291C"/>
    <w:rsid w:val="00E92A4E"/>
    <w:rsid w:val="00E93AE2"/>
    <w:rsid w:val="00E93FFE"/>
    <w:rsid w:val="00E94F8A"/>
    <w:rsid w:val="00EA373D"/>
    <w:rsid w:val="00EA6C31"/>
    <w:rsid w:val="00EA7A41"/>
    <w:rsid w:val="00EB077B"/>
    <w:rsid w:val="00EB2ECD"/>
    <w:rsid w:val="00EB4EA2"/>
    <w:rsid w:val="00EC24D5"/>
    <w:rsid w:val="00EC27C6"/>
    <w:rsid w:val="00EC3B1D"/>
    <w:rsid w:val="00EC4207"/>
    <w:rsid w:val="00EC5653"/>
    <w:rsid w:val="00EC71CE"/>
    <w:rsid w:val="00ED0085"/>
    <w:rsid w:val="00ED1006"/>
    <w:rsid w:val="00EE14F1"/>
    <w:rsid w:val="00EF18FE"/>
    <w:rsid w:val="00EF5787"/>
    <w:rsid w:val="00EF60D0"/>
    <w:rsid w:val="00F0528D"/>
    <w:rsid w:val="00F06C67"/>
    <w:rsid w:val="00F06DFD"/>
    <w:rsid w:val="00F071D1"/>
    <w:rsid w:val="00F07533"/>
    <w:rsid w:val="00F10629"/>
    <w:rsid w:val="00F12224"/>
    <w:rsid w:val="00F15FA5"/>
    <w:rsid w:val="00F209B7"/>
    <w:rsid w:val="00F20F5C"/>
    <w:rsid w:val="00F2376F"/>
    <w:rsid w:val="00F243D8"/>
    <w:rsid w:val="00F30828"/>
    <w:rsid w:val="00F313D6"/>
    <w:rsid w:val="00F40F0C"/>
    <w:rsid w:val="00F4132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774"/>
    <w:rsid w:val="00F92782"/>
    <w:rsid w:val="00F93AA9"/>
    <w:rsid w:val="00F9584B"/>
    <w:rsid w:val="00F96985"/>
    <w:rsid w:val="00F97838"/>
    <w:rsid w:val="00FA0EB6"/>
    <w:rsid w:val="00FA2BB3"/>
    <w:rsid w:val="00FB4C80"/>
    <w:rsid w:val="00FB6A6A"/>
    <w:rsid w:val="00FB75C9"/>
    <w:rsid w:val="00FC097D"/>
    <w:rsid w:val="00FC7429"/>
    <w:rsid w:val="00FD07F6"/>
    <w:rsid w:val="00FD1EC8"/>
    <w:rsid w:val="00FD22B1"/>
    <w:rsid w:val="00FD47ED"/>
    <w:rsid w:val="00FD74DB"/>
    <w:rsid w:val="00FD7660"/>
    <w:rsid w:val="00FE0655"/>
    <w:rsid w:val="00FE1757"/>
    <w:rsid w:val="00FE2365"/>
    <w:rsid w:val="00FE37D7"/>
    <w:rsid w:val="00FE4C7B"/>
    <w:rsid w:val="00FE7336"/>
    <w:rsid w:val="00FE787C"/>
    <w:rsid w:val="00FF175C"/>
    <w:rsid w:val="00FF2113"/>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369FFFC"/>
  <w15:chartTrackingRefBased/>
  <w15:docId w15:val="{6F97BF5B-90DA-4F68-976C-CEA14B1F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257C88"/>
  </w:style>
  <w:style w:type="character" w:customStyle="1" w:styleId="eop">
    <w:name w:val="eop"/>
    <w:basedOn w:val="DefaultParagraphFont"/>
    <w:rsid w:val="00257C88"/>
  </w:style>
  <w:style w:type="paragraph" w:customStyle="1" w:styleId="paragraph">
    <w:name w:val="paragraph"/>
    <w:basedOn w:val="Normal"/>
    <w:rsid w:val="00794F4D"/>
    <w:pPr>
      <w:overflowPunct/>
      <w:autoSpaceDE/>
      <w:autoSpaceDN/>
      <w:adjustRightInd/>
      <w:spacing w:before="100" w:beforeAutospacing="1" w:after="100" w:afterAutospacing="1"/>
      <w:textAlignment w:val="auto"/>
    </w:pPr>
    <w:rPr>
      <w:sz w:val="24"/>
      <w:szCs w:val="24"/>
      <w:lang w:val="sv-SE" w:eastAsia="sv-SE"/>
    </w:rPr>
  </w:style>
  <w:style w:type="character" w:styleId="IntenseReference">
    <w:name w:val="Intense Reference"/>
    <w:basedOn w:val="DefaultParagraphFont"/>
    <w:uiPriority w:val="32"/>
    <w:qFormat/>
    <w:rsid w:val="00A74E5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6326">
      <w:bodyDiv w:val="1"/>
      <w:marLeft w:val="0"/>
      <w:marRight w:val="0"/>
      <w:marTop w:val="0"/>
      <w:marBottom w:val="0"/>
      <w:divBdr>
        <w:top w:val="none" w:sz="0" w:space="0" w:color="auto"/>
        <w:left w:val="none" w:sz="0" w:space="0" w:color="auto"/>
        <w:bottom w:val="none" w:sz="0" w:space="0" w:color="auto"/>
        <w:right w:val="none" w:sz="0" w:space="0" w:color="auto"/>
      </w:divBdr>
    </w:div>
    <w:div w:id="590313304">
      <w:bodyDiv w:val="1"/>
      <w:marLeft w:val="0"/>
      <w:marRight w:val="0"/>
      <w:marTop w:val="0"/>
      <w:marBottom w:val="0"/>
      <w:divBdr>
        <w:top w:val="none" w:sz="0" w:space="0" w:color="auto"/>
        <w:left w:val="none" w:sz="0" w:space="0" w:color="auto"/>
        <w:bottom w:val="none" w:sz="0" w:space="0" w:color="auto"/>
        <w:right w:val="none" w:sz="0" w:space="0" w:color="auto"/>
      </w:divBdr>
    </w:div>
    <w:div w:id="816725957">
      <w:bodyDiv w:val="1"/>
      <w:marLeft w:val="0"/>
      <w:marRight w:val="0"/>
      <w:marTop w:val="0"/>
      <w:marBottom w:val="0"/>
      <w:divBdr>
        <w:top w:val="none" w:sz="0" w:space="0" w:color="auto"/>
        <w:left w:val="none" w:sz="0" w:space="0" w:color="auto"/>
        <w:bottom w:val="none" w:sz="0" w:space="0" w:color="auto"/>
        <w:right w:val="none" w:sz="0" w:space="0" w:color="auto"/>
      </w:divBdr>
    </w:div>
    <w:div w:id="1138961203">
      <w:bodyDiv w:val="1"/>
      <w:marLeft w:val="0"/>
      <w:marRight w:val="0"/>
      <w:marTop w:val="0"/>
      <w:marBottom w:val="0"/>
      <w:divBdr>
        <w:top w:val="none" w:sz="0" w:space="0" w:color="auto"/>
        <w:left w:val="none" w:sz="0" w:space="0" w:color="auto"/>
        <w:bottom w:val="none" w:sz="0" w:space="0" w:color="auto"/>
        <w:right w:val="none" w:sz="0" w:space="0" w:color="auto"/>
      </w:divBdr>
    </w:div>
    <w:div w:id="1329555960">
      <w:bodyDiv w:val="1"/>
      <w:marLeft w:val="0"/>
      <w:marRight w:val="0"/>
      <w:marTop w:val="0"/>
      <w:marBottom w:val="0"/>
      <w:divBdr>
        <w:top w:val="none" w:sz="0" w:space="0" w:color="auto"/>
        <w:left w:val="none" w:sz="0" w:space="0" w:color="auto"/>
        <w:bottom w:val="none" w:sz="0" w:space="0" w:color="auto"/>
        <w:right w:val="none" w:sz="0" w:space="0" w:color="auto"/>
      </w:divBdr>
    </w:div>
    <w:div w:id="1423526034">
      <w:bodyDiv w:val="1"/>
      <w:marLeft w:val="0"/>
      <w:marRight w:val="0"/>
      <w:marTop w:val="0"/>
      <w:marBottom w:val="0"/>
      <w:divBdr>
        <w:top w:val="none" w:sz="0" w:space="0" w:color="auto"/>
        <w:left w:val="none" w:sz="0" w:space="0" w:color="auto"/>
        <w:bottom w:val="none" w:sz="0" w:space="0" w:color="auto"/>
        <w:right w:val="none" w:sz="0" w:space="0" w:color="auto"/>
      </w:divBdr>
    </w:div>
    <w:div w:id="1456220483">
      <w:bodyDiv w:val="1"/>
      <w:marLeft w:val="0"/>
      <w:marRight w:val="0"/>
      <w:marTop w:val="0"/>
      <w:marBottom w:val="0"/>
      <w:divBdr>
        <w:top w:val="none" w:sz="0" w:space="0" w:color="auto"/>
        <w:left w:val="none" w:sz="0" w:space="0" w:color="auto"/>
        <w:bottom w:val="none" w:sz="0" w:space="0" w:color="auto"/>
        <w:right w:val="none" w:sz="0" w:space="0" w:color="auto"/>
      </w:divBdr>
    </w:div>
    <w:div w:id="1460605213">
      <w:bodyDiv w:val="1"/>
      <w:marLeft w:val="0"/>
      <w:marRight w:val="0"/>
      <w:marTop w:val="0"/>
      <w:marBottom w:val="0"/>
      <w:divBdr>
        <w:top w:val="none" w:sz="0" w:space="0" w:color="auto"/>
        <w:left w:val="none" w:sz="0" w:space="0" w:color="auto"/>
        <w:bottom w:val="none" w:sz="0" w:space="0" w:color="auto"/>
        <w:right w:val="none" w:sz="0" w:space="0" w:color="auto"/>
      </w:divBdr>
      <w:divsChild>
        <w:div w:id="416437065">
          <w:marLeft w:val="0"/>
          <w:marRight w:val="0"/>
          <w:marTop w:val="0"/>
          <w:marBottom w:val="0"/>
          <w:divBdr>
            <w:top w:val="none" w:sz="0" w:space="0" w:color="auto"/>
            <w:left w:val="none" w:sz="0" w:space="0" w:color="auto"/>
            <w:bottom w:val="none" w:sz="0" w:space="0" w:color="auto"/>
            <w:right w:val="none" w:sz="0" w:space="0" w:color="auto"/>
          </w:divBdr>
        </w:div>
        <w:div w:id="457994971">
          <w:marLeft w:val="0"/>
          <w:marRight w:val="0"/>
          <w:marTop w:val="0"/>
          <w:marBottom w:val="0"/>
          <w:divBdr>
            <w:top w:val="none" w:sz="0" w:space="0" w:color="auto"/>
            <w:left w:val="none" w:sz="0" w:space="0" w:color="auto"/>
            <w:bottom w:val="none" w:sz="0" w:space="0" w:color="auto"/>
            <w:right w:val="none" w:sz="0" w:space="0" w:color="auto"/>
          </w:divBdr>
        </w:div>
        <w:div w:id="470369033">
          <w:marLeft w:val="0"/>
          <w:marRight w:val="0"/>
          <w:marTop w:val="0"/>
          <w:marBottom w:val="0"/>
          <w:divBdr>
            <w:top w:val="none" w:sz="0" w:space="0" w:color="auto"/>
            <w:left w:val="none" w:sz="0" w:space="0" w:color="auto"/>
            <w:bottom w:val="none" w:sz="0" w:space="0" w:color="auto"/>
            <w:right w:val="none" w:sz="0" w:space="0" w:color="auto"/>
          </w:divBdr>
        </w:div>
        <w:div w:id="795296106">
          <w:marLeft w:val="0"/>
          <w:marRight w:val="0"/>
          <w:marTop w:val="0"/>
          <w:marBottom w:val="0"/>
          <w:divBdr>
            <w:top w:val="none" w:sz="0" w:space="0" w:color="auto"/>
            <w:left w:val="none" w:sz="0" w:space="0" w:color="auto"/>
            <w:bottom w:val="none" w:sz="0" w:space="0" w:color="auto"/>
            <w:right w:val="none" w:sz="0" w:space="0" w:color="auto"/>
          </w:divBdr>
        </w:div>
        <w:div w:id="1701936140">
          <w:marLeft w:val="0"/>
          <w:marRight w:val="0"/>
          <w:marTop w:val="0"/>
          <w:marBottom w:val="0"/>
          <w:divBdr>
            <w:top w:val="none" w:sz="0" w:space="0" w:color="auto"/>
            <w:left w:val="none" w:sz="0" w:space="0" w:color="auto"/>
            <w:bottom w:val="none" w:sz="0" w:space="0" w:color="auto"/>
            <w:right w:val="none" w:sz="0" w:space="0" w:color="auto"/>
          </w:divBdr>
        </w:div>
        <w:div w:id="1867479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AA2AE-85E2-4EBC-8BBE-63A66F98D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73220EB-BE4A-4045-A332-1CAD84AD5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1585</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9972</CharactersWithSpaces>
  <SharedDoc>false</SharedDoc>
  <HLinks>
    <vt:vector size="24" baseType="variant">
      <vt:variant>
        <vt:i4>1245245</vt:i4>
      </vt:variant>
      <vt:variant>
        <vt:i4>20</vt:i4>
      </vt:variant>
      <vt:variant>
        <vt:i4>0</vt:i4>
      </vt:variant>
      <vt:variant>
        <vt:i4>5</vt:i4>
      </vt:variant>
      <vt:variant>
        <vt:lpwstr/>
      </vt:variant>
      <vt:variant>
        <vt:lpwstr>_Toc70280488</vt:lpwstr>
      </vt:variant>
      <vt:variant>
        <vt:i4>1835069</vt:i4>
      </vt:variant>
      <vt:variant>
        <vt:i4>17</vt:i4>
      </vt:variant>
      <vt:variant>
        <vt:i4>0</vt:i4>
      </vt:variant>
      <vt:variant>
        <vt:i4>5</vt:i4>
      </vt:variant>
      <vt:variant>
        <vt:lpwstr/>
      </vt:variant>
      <vt:variant>
        <vt:lpwstr>_Toc70280487</vt:lpwstr>
      </vt:variant>
      <vt:variant>
        <vt:i4>1900605</vt:i4>
      </vt:variant>
      <vt:variant>
        <vt:i4>14</vt:i4>
      </vt:variant>
      <vt:variant>
        <vt:i4>0</vt:i4>
      </vt:variant>
      <vt:variant>
        <vt:i4>5</vt:i4>
      </vt:variant>
      <vt:variant>
        <vt:lpwstr/>
      </vt:variant>
      <vt:variant>
        <vt:lpwstr>_Toc70280486</vt:lpwstr>
      </vt:variant>
      <vt:variant>
        <vt:i4>1048631</vt:i4>
      </vt:variant>
      <vt:variant>
        <vt:i4>8</vt:i4>
      </vt:variant>
      <vt:variant>
        <vt:i4>0</vt:i4>
      </vt:variant>
      <vt:variant>
        <vt:i4>5</vt:i4>
      </vt:variant>
      <vt:variant>
        <vt:lpwstr/>
      </vt:variant>
      <vt:variant>
        <vt:lpwstr>_Toc70254361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2008-02-01T01:09:00Z</cp:lastPrinted>
  <dcterms:created xsi:type="dcterms:W3CDTF">2021-05-10T20:03:00Z</dcterms:created>
  <dcterms:modified xsi:type="dcterms:W3CDTF">2021-05-10T20:03:00Z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